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F6428" w14:textId="1E9AD756" w:rsidR="00D9055C" w:rsidRPr="00B42CF4" w:rsidRDefault="001C0A8A" w:rsidP="00B42CF4">
      <w:pPr>
        <w:jc w:val="center"/>
        <w:rPr>
          <w:rFonts w:asciiTheme="minorHAnsi" w:hAnsiTheme="minorHAnsi" w:cstheme="minorHAnsi"/>
          <w:b/>
          <w:sz w:val="28"/>
          <w:szCs w:val="28"/>
        </w:rPr>
      </w:pPr>
      <w:bookmarkStart w:id="0" w:name="_Toc195332047"/>
      <w:bookmarkStart w:id="1" w:name="_Toc195332261"/>
      <w:bookmarkStart w:id="2" w:name="_Toc195332550"/>
      <w:bookmarkStart w:id="3" w:name="_Toc195332698"/>
      <w:bookmarkStart w:id="4" w:name="_Toc195333033"/>
      <w:bookmarkStart w:id="5" w:name="_Toc195421001"/>
      <w:bookmarkStart w:id="6" w:name="_Toc206312046"/>
      <w:r w:rsidRPr="00B42CF4">
        <w:rPr>
          <w:rFonts w:asciiTheme="minorHAnsi" w:hAnsiTheme="minorHAnsi" w:cstheme="minorHAnsi"/>
          <w:b/>
          <w:sz w:val="28"/>
          <w:szCs w:val="28"/>
        </w:rPr>
        <w:t>6.1</w:t>
      </w:r>
      <w:r w:rsidR="00D97C6C" w:rsidRPr="00B42CF4">
        <w:rPr>
          <w:rFonts w:asciiTheme="minorHAnsi" w:hAnsiTheme="minorHAnsi" w:cstheme="minorHAnsi"/>
          <w:b/>
          <w:sz w:val="28"/>
          <w:szCs w:val="28"/>
        </w:rPr>
        <w:t>.2</w:t>
      </w:r>
      <w:r w:rsidRPr="00B42CF4">
        <w:rPr>
          <w:rFonts w:asciiTheme="minorHAnsi" w:hAnsiTheme="minorHAnsi" w:cstheme="minorHAnsi"/>
          <w:b/>
          <w:sz w:val="28"/>
          <w:szCs w:val="28"/>
        </w:rPr>
        <w:t xml:space="preserve"> </w:t>
      </w:r>
      <w:r w:rsidR="00D9055C" w:rsidRPr="00B42CF4">
        <w:rPr>
          <w:rFonts w:asciiTheme="minorHAnsi" w:hAnsiTheme="minorHAnsi" w:cstheme="minorHAnsi"/>
          <w:b/>
          <w:sz w:val="28"/>
          <w:szCs w:val="28"/>
        </w:rPr>
        <w:t>HAZARD IDENTIFICATION</w:t>
      </w:r>
      <w:r w:rsidR="00BD1D6E" w:rsidRPr="00B42CF4">
        <w:rPr>
          <w:rFonts w:asciiTheme="minorHAnsi" w:hAnsiTheme="minorHAnsi" w:cstheme="minorHAnsi"/>
          <w:b/>
          <w:sz w:val="28"/>
          <w:szCs w:val="28"/>
        </w:rPr>
        <w:t xml:space="preserve"> </w:t>
      </w:r>
      <w:r w:rsidR="00D9055C" w:rsidRPr="00B42CF4">
        <w:rPr>
          <w:rFonts w:asciiTheme="minorHAnsi" w:hAnsiTheme="minorHAnsi" w:cstheme="minorHAnsi"/>
          <w:b/>
          <w:sz w:val="28"/>
          <w:szCs w:val="28"/>
        </w:rPr>
        <w:t>AND RISK ASSESSMENT</w:t>
      </w:r>
    </w:p>
    <w:p w14:paraId="203C7D41" w14:textId="77777777" w:rsidR="00D9055C" w:rsidRPr="001C0A8A" w:rsidRDefault="00D9055C" w:rsidP="0016441E">
      <w:pPr>
        <w:pStyle w:val="StyleFranklinGothicBook18ptBoldCentered"/>
        <w:ind w:left="0" w:firstLine="0"/>
        <w:jc w:val="left"/>
        <w:rPr>
          <w:rFonts w:asciiTheme="minorHAnsi" w:hAnsiTheme="minorHAnsi" w:cstheme="minorHAnsi"/>
          <w:b w:val="0"/>
          <w:sz w:val="24"/>
          <w:szCs w:val="24"/>
        </w:rPr>
      </w:pPr>
    </w:p>
    <w:bookmarkEnd w:id="0"/>
    <w:bookmarkEnd w:id="1"/>
    <w:bookmarkEnd w:id="2"/>
    <w:bookmarkEnd w:id="3"/>
    <w:bookmarkEnd w:id="4"/>
    <w:bookmarkEnd w:id="5"/>
    <w:p w14:paraId="1173D3FF" w14:textId="77777777" w:rsidR="0016441E" w:rsidRPr="005C6A8D" w:rsidRDefault="0016441E" w:rsidP="0016441E">
      <w:pPr>
        <w:pStyle w:val="Heading1"/>
        <w:numPr>
          <w:ilvl w:val="0"/>
          <w:numId w:val="4"/>
        </w:numPr>
        <w:rPr>
          <w:rFonts w:ascii="Calibri" w:hAnsi="Calibri" w:cs="Calibri"/>
          <w:b w:val="0"/>
          <w:bCs/>
          <w:sz w:val="24"/>
          <w:szCs w:val="24"/>
        </w:rPr>
      </w:pPr>
      <w:r w:rsidRPr="005C6A8D">
        <w:rPr>
          <w:rFonts w:ascii="Calibri" w:hAnsi="Calibri" w:cs="Calibri"/>
          <w:b w:val="0"/>
          <w:bCs/>
          <w:sz w:val="24"/>
          <w:szCs w:val="24"/>
        </w:rPr>
        <w:t>PURPOSE</w:t>
      </w:r>
      <w:bookmarkEnd w:id="6"/>
    </w:p>
    <w:p w14:paraId="23988580" w14:textId="77777777" w:rsidR="0016441E" w:rsidRPr="005C6A8D" w:rsidRDefault="0016441E" w:rsidP="0016441E">
      <w:pPr>
        <w:ind w:right="44"/>
        <w:rPr>
          <w:rFonts w:ascii="Calibri" w:hAnsi="Calibri" w:cs="Calibri"/>
          <w:bCs/>
          <w:i/>
        </w:rPr>
      </w:pPr>
    </w:p>
    <w:p w14:paraId="2D464B41" w14:textId="56DD5A62" w:rsidR="0016441E" w:rsidRPr="005C6A8D" w:rsidRDefault="0016441E" w:rsidP="00043BA0">
      <w:pPr>
        <w:autoSpaceDE w:val="0"/>
        <w:autoSpaceDN w:val="0"/>
        <w:adjustRightInd w:val="0"/>
        <w:spacing w:line="360" w:lineRule="auto"/>
        <w:ind w:left="720"/>
        <w:rPr>
          <w:rFonts w:ascii="Calibri" w:hAnsi="Calibri" w:cs="Calibri"/>
          <w:bCs/>
        </w:rPr>
      </w:pPr>
      <w:r w:rsidRPr="005C6A8D">
        <w:rPr>
          <w:rFonts w:ascii="Calibri" w:hAnsi="Calibri" w:cs="Calibri"/>
          <w:bCs/>
        </w:rPr>
        <w:t xml:space="preserve">Titan Drilling is committed to providing a safe </w:t>
      </w:r>
      <w:proofErr w:type="gramStart"/>
      <w:r w:rsidRPr="005C6A8D">
        <w:rPr>
          <w:rFonts w:ascii="Calibri" w:hAnsi="Calibri" w:cs="Calibri"/>
          <w:bCs/>
        </w:rPr>
        <w:t>work place</w:t>
      </w:r>
      <w:proofErr w:type="gramEnd"/>
      <w:r w:rsidRPr="005C6A8D">
        <w:rPr>
          <w:rFonts w:ascii="Calibri" w:hAnsi="Calibri" w:cs="Calibri"/>
          <w:bCs/>
        </w:rPr>
        <w:t xml:space="preserve"> for all employees, client representatives and others with whom we interact during the course of our work. The company and all employees shall so far as </w:t>
      </w:r>
      <w:r w:rsidR="00AA2F51" w:rsidRPr="005C6A8D">
        <w:rPr>
          <w:rFonts w:ascii="Calibri" w:hAnsi="Calibri" w:cs="Calibri"/>
          <w:bCs/>
        </w:rPr>
        <w:t xml:space="preserve">is </w:t>
      </w:r>
      <w:r w:rsidRPr="005C6A8D">
        <w:rPr>
          <w:rFonts w:ascii="Calibri" w:hAnsi="Calibri" w:cs="Calibri"/>
          <w:bCs/>
        </w:rPr>
        <w:t xml:space="preserve">practicable, apply the following steps to </w:t>
      </w:r>
      <w:r w:rsidR="001C0A8A" w:rsidRPr="005C6A8D">
        <w:rPr>
          <w:rFonts w:ascii="Calibri" w:hAnsi="Calibri" w:cs="Calibri"/>
          <w:bCs/>
        </w:rPr>
        <w:t xml:space="preserve">identify, </w:t>
      </w:r>
      <w:r w:rsidRPr="005C6A8D">
        <w:rPr>
          <w:rFonts w:ascii="Calibri" w:hAnsi="Calibri" w:cs="Calibri"/>
          <w:bCs/>
        </w:rPr>
        <w:t>eliminate</w:t>
      </w:r>
      <w:r w:rsidR="001C0A8A" w:rsidRPr="005C6A8D">
        <w:rPr>
          <w:rFonts w:ascii="Calibri" w:hAnsi="Calibri" w:cs="Calibri"/>
          <w:bCs/>
        </w:rPr>
        <w:t xml:space="preserve"> o</w:t>
      </w:r>
      <w:r w:rsidRPr="005C6A8D">
        <w:rPr>
          <w:rFonts w:ascii="Calibri" w:hAnsi="Calibri" w:cs="Calibri"/>
          <w:bCs/>
        </w:rPr>
        <w:t>r reduce hazards to an acceptable l</w:t>
      </w:r>
      <w:r w:rsidR="00AA2F51" w:rsidRPr="005C6A8D">
        <w:rPr>
          <w:rFonts w:ascii="Calibri" w:hAnsi="Calibri" w:cs="Calibri"/>
          <w:bCs/>
        </w:rPr>
        <w:t>evel, thereby ensuring the work</w:t>
      </w:r>
      <w:r w:rsidRPr="005C6A8D">
        <w:rPr>
          <w:rFonts w:ascii="Calibri" w:hAnsi="Calibri" w:cs="Calibri"/>
          <w:bCs/>
        </w:rPr>
        <w:t xml:space="preserve">place as safe as possible. </w:t>
      </w:r>
    </w:p>
    <w:p w14:paraId="7CC1C896" w14:textId="15BB12F5" w:rsidR="0016441E" w:rsidRPr="005C6A8D" w:rsidRDefault="0016441E" w:rsidP="00043BA0">
      <w:pPr>
        <w:autoSpaceDE w:val="0"/>
        <w:autoSpaceDN w:val="0"/>
        <w:adjustRightInd w:val="0"/>
        <w:spacing w:line="360" w:lineRule="auto"/>
        <w:ind w:left="720"/>
        <w:rPr>
          <w:rFonts w:ascii="Calibri" w:hAnsi="Calibri" w:cs="Calibri"/>
          <w:bCs/>
        </w:rPr>
      </w:pPr>
      <w:r w:rsidRPr="005C6A8D">
        <w:rPr>
          <w:rFonts w:ascii="Calibri" w:hAnsi="Calibri" w:cs="Calibri"/>
          <w:bCs/>
        </w:rPr>
        <w:t xml:space="preserve">This standard defines the process used by Titan Drilling for identifying </w:t>
      </w:r>
      <w:r w:rsidR="001C0A8A" w:rsidRPr="005C6A8D">
        <w:rPr>
          <w:rFonts w:ascii="Calibri" w:hAnsi="Calibri" w:cs="Calibri"/>
          <w:bCs/>
        </w:rPr>
        <w:t>Health and Safety</w:t>
      </w:r>
      <w:r w:rsidRPr="005C6A8D">
        <w:rPr>
          <w:rFonts w:ascii="Calibri" w:hAnsi="Calibri" w:cs="Calibri"/>
          <w:bCs/>
        </w:rPr>
        <w:t xml:space="preserve"> risks related to its activities and operations, which may result in an impact to </w:t>
      </w:r>
      <w:r w:rsidR="00AA2499" w:rsidRPr="005C6A8D">
        <w:rPr>
          <w:rFonts w:ascii="Calibri" w:hAnsi="Calibri" w:cs="Calibri"/>
          <w:bCs/>
        </w:rPr>
        <w:t>a</w:t>
      </w:r>
      <w:r w:rsidRPr="005C6A8D">
        <w:rPr>
          <w:rFonts w:ascii="Calibri" w:hAnsi="Calibri" w:cs="Calibri"/>
          <w:bCs/>
        </w:rPr>
        <w:t xml:space="preserve">n individual’s health and safety where they operate. It also describes the process of how to determine and assign significance to </w:t>
      </w:r>
      <w:r w:rsidR="00F25EF2" w:rsidRPr="005C6A8D">
        <w:rPr>
          <w:rFonts w:ascii="Calibri" w:hAnsi="Calibri" w:cs="Calibri"/>
          <w:bCs/>
        </w:rPr>
        <w:t>health and safety</w:t>
      </w:r>
      <w:r w:rsidRPr="005C6A8D">
        <w:rPr>
          <w:rFonts w:ascii="Calibri" w:hAnsi="Calibri" w:cs="Calibri"/>
          <w:bCs/>
        </w:rPr>
        <w:t xml:space="preserve"> risks, in order to assign priority to management efforts related to implementation and operation of the management system for Titan Drilling.</w:t>
      </w:r>
    </w:p>
    <w:p w14:paraId="313929BD" w14:textId="77777777" w:rsidR="0016441E" w:rsidRPr="005C6A8D" w:rsidRDefault="0016441E" w:rsidP="0016441E">
      <w:pPr>
        <w:ind w:right="44"/>
        <w:rPr>
          <w:rFonts w:ascii="Calibri" w:hAnsi="Calibri" w:cs="Calibri"/>
          <w:bCs/>
          <w:i/>
        </w:rPr>
      </w:pPr>
    </w:p>
    <w:p w14:paraId="79030C40" w14:textId="77777777" w:rsidR="0016441E" w:rsidRPr="005C6A8D" w:rsidRDefault="0016441E" w:rsidP="00043BA0">
      <w:pPr>
        <w:pStyle w:val="Heading1"/>
        <w:rPr>
          <w:rFonts w:ascii="Calibri" w:hAnsi="Calibri" w:cs="Calibri"/>
          <w:b w:val="0"/>
          <w:bCs/>
          <w:sz w:val="24"/>
          <w:szCs w:val="24"/>
        </w:rPr>
      </w:pPr>
      <w:bookmarkStart w:id="7" w:name="_Toc206312047"/>
      <w:r w:rsidRPr="005C6A8D">
        <w:rPr>
          <w:rFonts w:ascii="Calibri" w:hAnsi="Calibri" w:cs="Calibri"/>
          <w:b w:val="0"/>
          <w:bCs/>
          <w:sz w:val="24"/>
          <w:szCs w:val="24"/>
        </w:rPr>
        <w:t>SCOPE</w:t>
      </w:r>
      <w:bookmarkEnd w:id="7"/>
      <w:r w:rsidRPr="005C6A8D">
        <w:rPr>
          <w:rFonts w:ascii="Calibri" w:hAnsi="Calibri" w:cs="Calibri"/>
          <w:b w:val="0"/>
          <w:bCs/>
          <w:sz w:val="24"/>
          <w:szCs w:val="24"/>
        </w:rPr>
        <w:br/>
      </w:r>
    </w:p>
    <w:p w14:paraId="04F9F63B" w14:textId="2A4A7CE5" w:rsidR="0016441E" w:rsidRPr="005C6A8D" w:rsidRDefault="0016441E" w:rsidP="001C0A8A">
      <w:pPr>
        <w:ind w:left="709" w:right="44" w:firstLine="11"/>
        <w:rPr>
          <w:rFonts w:ascii="Calibri" w:hAnsi="Calibri" w:cs="Calibri"/>
          <w:bCs/>
        </w:rPr>
      </w:pPr>
      <w:r w:rsidRPr="005C6A8D">
        <w:rPr>
          <w:rFonts w:ascii="Calibri" w:hAnsi="Calibri" w:cs="Calibri"/>
          <w:bCs/>
        </w:rPr>
        <w:t xml:space="preserve">This </w:t>
      </w:r>
      <w:r w:rsidR="004B5047" w:rsidRPr="005C6A8D">
        <w:rPr>
          <w:rFonts w:ascii="Calibri" w:hAnsi="Calibri" w:cs="Calibri"/>
          <w:bCs/>
        </w:rPr>
        <w:t>procedure</w:t>
      </w:r>
      <w:r w:rsidRPr="005C6A8D">
        <w:rPr>
          <w:rFonts w:ascii="Calibri" w:hAnsi="Calibri" w:cs="Calibri"/>
          <w:bCs/>
        </w:rPr>
        <w:t xml:space="preserve"> applies to all employees, contractors and visitors at Titan Drilling’s premises and sites.</w:t>
      </w:r>
    </w:p>
    <w:p w14:paraId="0467D608" w14:textId="77777777" w:rsidR="00043BA0" w:rsidRPr="005C6A8D" w:rsidRDefault="00043BA0" w:rsidP="00043BA0">
      <w:pPr>
        <w:autoSpaceDE w:val="0"/>
        <w:autoSpaceDN w:val="0"/>
        <w:adjustRightInd w:val="0"/>
        <w:spacing w:line="360" w:lineRule="auto"/>
        <w:rPr>
          <w:rFonts w:ascii="Calibri" w:hAnsi="Calibri" w:cs="Calibri"/>
          <w:bCs/>
          <w:i/>
        </w:rPr>
      </w:pPr>
    </w:p>
    <w:p w14:paraId="1E8AA4E9" w14:textId="77777777" w:rsidR="0016441E" w:rsidRPr="005C6A8D" w:rsidRDefault="00043BA0" w:rsidP="00043BA0">
      <w:pPr>
        <w:autoSpaceDE w:val="0"/>
        <w:autoSpaceDN w:val="0"/>
        <w:adjustRightInd w:val="0"/>
        <w:spacing w:line="360" w:lineRule="auto"/>
        <w:ind w:firstLine="360"/>
        <w:rPr>
          <w:rFonts w:ascii="Calibri" w:hAnsi="Calibri" w:cs="Calibri"/>
          <w:bCs/>
          <w:i/>
        </w:rPr>
      </w:pPr>
      <w:r w:rsidRPr="005C6A8D">
        <w:rPr>
          <w:rFonts w:ascii="Calibri" w:hAnsi="Calibri" w:cs="Calibri"/>
          <w:bCs/>
          <w:i/>
        </w:rPr>
        <w:t>3.</w:t>
      </w:r>
      <w:r w:rsidRPr="005C6A8D">
        <w:rPr>
          <w:rFonts w:ascii="Calibri" w:hAnsi="Calibri" w:cs="Calibri"/>
          <w:bCs/>
          <w:i/>
        </w:rPr>
        <w:tab/>
      </w:r>
      <w:r w:rsidR="0016441E" w:rsidRPr="005C6A8D">
        <w:rPr>
          <w:rFonts w:ascii="Calibri" w:hAnsi="Calibri" w:cs="Calibri"/>
          <w:bCs/>
          <w:i/>
        </w:rPr>
        <w:t>D</w:t>
      </w:r>
      <w:r w:rsidRPr="005C6A8D">
        <w:rPr>
          <w:rFonts w:ascii="Calibri" w:hAnsi="Calibri" w:cs="Calibri"/>
          <w:bCs/>
          <w:i/>
        </w:rPr>
        <w:t>EFINITIONS</w:t>
      </w:r>
    </w:p>
    <w:p w14:paraId="47E5345E" w14:textId="77777777" w:rsidR="0016441E" w:rsidRPr="005C6A8D" w:rsidRDefault="0016441E" w:rsidP="00043BA0">
      <w:pPr>
        <w:autoSpaceDE w:val="0"/>
        <w:autoSpaceDN w:val="0"/>
        <w:adjustRightInd w:val="0"/>
        <w:spacing w:line="360" w:lineRule="auto"/>
        <w:ind w:left="720"/>
        <w:rPr>
          <w:rFonts w:ascii="Calibri" w:hAnsi="Calibri" w:cs="Calibri"/>
          <w:bCs/>
        </w:rPr>
      </w:pPr>
      <w:bookmarkStart w:id="8" w:name="_Toc206312049"/>
      <w:r w:rsidRPr="005C6A8D">
        <w:rPr>
          <w:rStyle w:val="Heading2Char"/>
          <w:rFonts w:ascii="Calibri" w:hAnsi="Calibri" w:cs="Calibri"/>
          <w:b w:val="0"/>
          <w:sz w:val="24"/>
          <w:szCs w:val="24"/>
        </w:rPr>
        <w:t>3.1 Hazard</w:t>
      </w:r>
      <w:bookmarkEnd w:id="8"/>
      <w:r w:rsidRPr="005C6A8D">
        <w:rPr>
          <w:rFonts w:ascii="Calibri" w:hAnsi="Calibri" w:cs="Calibri"/>
          <w:bCs/>
        </w:rPr>
        <w:t xml:space="preserve">: </w:t>
      </w:r>
      <w:r w:rsidR="000C7464" w:rsidRPr="005C6A8D">
        <w:rPr>
          <w:rFonts w:ascii="Calibri" w:hAnsi="Calibri" w:cs="Calibri"/>
          <w:bCs/>
        </w:rPr>
        <w:t>A source, act or situation which has the potential to cause harm to individuals, environment and the equipment.</w:t>
      </w:r>
    </w:p>
    <w:p w14:paraId="3F16DD0E" w14:textId="77777777" w:rsidR="0016441E" w:rsidRPr="005C6A8D" w:rsidRDefault="0016441E" w:rsidP="00043BA0">
      <w:pPr>
        <w:autoSpaceDE w:val="0"/>
        <w:autoSpaceDN w:val="0"/>
        <w:adjustRightInd w:val="0"/>
        <w:spacing w:line="360" w:lineRule="auto"/>
        <w:ind w:left="720"/>
        <w:rPr>
          <w:rFonts w:ascii="Calibri" w:hAnsi="Calibri" w:cs="Calibri"/>
          <w:bCs/>
        </w:rPr>
      </w:pPr>
      <w:bookmarkStart w:id="9" w:name="_Toc206312050"/>
      <w:r w:rsidRPr="005C6A8D">
        <w:rPr>
          <w:rStyle w:val="Heading2Char"/>
          <w:rFonts w:ascii="Calibri" w:hAnsi="Calibri" w:cs="Calibri"/>
          <w:b w:val="0"/>
          <w:sz w:val="24"/>
          <w:szCs w:val="24"/>
        </w:rPr>
        <w:t>3.2 Impact</w:t>
      </w:r>
      <w:bookmarkEnd w:id="9"/>
      <w:r w:rsidRPr="005C6A8D">
        <w:rPr>
          <w:rFonts w:ascii="Calibri" w:hAnsi="Calibri" w:cs="Calibri"/>
          <w:bCs/>
        </w:rPr>
        <w:t xml:space="preserve">: </w:t>
      </w:r>
      <w:r w:rsidRPr="005C6A8D">
        <w:rPr>
          <w:rFonts w:ascii="Calibri" w:hAnsi="Calibri" w:cs="Calibri"/>
          <w:bCs/>
        </w:rPr>
        <w:tab/>
        <w:t xml:space="preserve">Any change to the health and safety of people, the environment, the community or property, whether adverse or beneficial, wholly or partially resulting from the </w:t>
      </w:r>
      <w:r w:rsidR="000C7464" w:rsidRPr="005C6A8D">
        <w:rPr>
          <w:rFonts w:ascii="Calibri" w:hAnsi="Calibri" w:cs="Calibri"/>
          <w:bCs/>
        </w:rPr>
        <w:t>company’s</w:t>
      </w:r>
      <w:r w:rsidRPr="005C6A8D">
        <w:rPr>
          <w:rFonts w:ascii="Calibri" w:hAnsi="Calibri" w:cs="Calibri"/>
          <w:bCs/>
        </w:rPr>
        <w:t xml:space="preserve"> activities or services</w:t>
      </w:r>
    </w:p>
    <w:p w14:paraId="6B2B32EE" w14:textId="77777777" w:rsidR="0016441E" w:rsidRPr="005C6A8D" w:rsidRDefault="0016441E" w:rsidP="00043BA0">
      <w:pPr>
        <w:autoSpaceDE w:val="0"/>
        <w:autoSpaceDN w:val="0"/>
        <w:adjustRightInd w:val="0"/>
        <w:spacing w:line="360" w:lineRule="auto"/>
        <w:ind w:left="720"/>
        <w:rPr>
          <w:rFonts w:ascii="Calibri" w:hAnsi="Calibri" w:cs="Calibri"/>
          <w:bCs/>
        </w:rPr>
      </w:pPr>
      <w:bookmarkStart w:id="10" w:name="_Toc206312051"/>
      <w:r w:rsidRPr="005C6A8D">
        <w:rPr>
          <w:rStyle w:val="Heading2Char"/>
          <w:rFonts w:ascii="Calibri" w:hAnsi="Calibri" w:cs="Calibri"/>
          <w:b w:val="0"/>
          <w:sz w:val="24"/>
          <w:szCs w:val="24"/>
        </w:rPr>
        <w:t>3.3 Risk</w:t>
      </w:r>
      <w:bookmarkEnd w:id="10"/>
      <w:r w:rsidRPr="005C6A8D">
        <w:rPr>
          <w:rFonts w:ascii="Calibri" w:hAnsi="Calibri" w:cs="Calibri"/>
          <w:bCs/>
        </w:rPr>
        <w:t xml:space="preserve">: </w:t>
      </w:r>
      <w:r w:rsidR="000C7464" w:rsidRPr="005C6A8D">
        <w:rPr>
          <w:rFonts w:ascii="Calibri" w:hAnsi="Calibri" w:cs="Calibri"/>
          <w:bCs/>
        </w:rPr>
        <w:t xml:space="preserve">The risk of an activity or </w:t>
      </w:r>
      <w:r w:rsidRPr="005C6A8D">
        <w:rPr>
          <w:rFonts w:ascii="Calibri" w:hAnsi="Calibri" w:cs="Calibri"/>
          <w:bCs/>
        </w:rPr>
        <w:t>service is the product of likelihood of an impact on the health and safety of people, the environment, the community or property, and the severity of that impact.</w:t>
      </w:r>
    </w:p>
    <w:p w14:paraId="734DD449" w14:textId="77777777" w:rsidR="00043BA0" w:rsidRPr="005C6A8D" w:rsidRDefault="0016441E" w:rsidP="00043BA0">
      <w:pPr>
        <w:autoSpaceDE w:val="0"/>
        <w:autoSpaceDN w:val="0"/>
        <w:adjustRightInd w:val="0"/>
        <w:spacing w:line="360" w:lineRule="auto"/>
        <w:ind w:left="720"/>
        <w:rPr>
          <w:rFonts w:ascii="Calibri" w:hAnsi="Calibri" w:cs="Calibri"/>
          <w:bCs/>
        </w:rPr>
      </w:pPr>
      <w:bookmarkStart w:id="11" w:name="_Toc206312052"/>
      <w:r w:rsidRPr="005C6A8D">
        <w:rPr>
          <w:rStyle w:val="Heading2Char"/>
          <w:rFonts w:ascii="Calibri" w:hAnsi="Calibri" w:cs="Calibri"/>
          <w:b w:val="0"/>
          <w:sz w:val="24"/>
          <w:szCs w:val="24"/>
        </w:rPr>
        <w:t xml:space="preserve">3.4 </w:t>
      </w:r>
      <w:bookmarkStart w:id="12" w:name="_Toc206312064"/>
      <w:bookmarkEnd w:id="11"/>
      <w:r w:rsidR="00043BA0" w:rsidRPr="005C6A8D">
        <w:rPr>
          <w:rStyle w:val="Heading2Char"/>
          <w:rFonts w:ascii="Calibri" w:hAnsi="Calibri" w:cs="Calibri"/>
          <w:b w:val="0"/>
          <w:sz w:val="24"/>
          <w:szCs w:val="24"/>
        </w:rPr>
        <w:t>Management of Change</w:t>
      </w:r>
      <w:bookmarkEnd w:id="12"/>
      <w:r w:rsidR="00043BA0" w:rsidRPr="005C6A8D">
        <w:rPr>
          <w:rFonts w:ascii="Calibri" w:hAnsi="Calibri" w:cs="Calibri"/>
          <w:bCs/>
        </w:rPr>
        <w:t>: Any deviation, permanent, temporary, or incremental from a current established baseline. In relation to infrastructure, equipment, material or process that means to introduce, alter the design of, create a negative impact on the operator or the environment where such alteration may affect health, safety, environment or community but does not include routine maintenance, repairs or replacement of the same product.</w:t>
      </w:r>
    </w:p>
    <w:p w14:paraId="0BD5F03B" w14:textId="77777777" w:rsidR="0016441E" w:rsidRPr="005C6A8D" w:rsidRDefault="0016441E" w:rsidP="00043BA0">
      <w:pPr>
        <w:autoSpaceDE w:val="0"/>
        <w:autoSpaceDN w:val="0"/>
        <w:adjustRightInd w:val="0"/>
        <w:spacing w:line="360" w:lineRule="auto"/>
        <w:ind w:left="720"/>
        <w:rPr>
          <w:rFonts w:ascii="Calibri" w:hAnsi="Calibri" w:cs="Calibri"/>
          <w:bCs/>
        </w:rPr>
      </w:pPr>
      <w:bookmarkStart w:id="13" w:name="_Toc206312053"/>
      <w:r w:rsidRPr="005C6A8D">
        <w:rPr>
          <w:rStyle w:val="Heading2Char"/>
          <w:rFonts w:ascii="Calibri" w:hAnsi="Calibri" w:cs="Calibri"/>
          <w:b w:val="0"/>
          <w:sz w:val="24"/>
          <w:szCs w:val="24"/>
        </w:rPr>
        <w:t>3.5 Consequences</w:t>
      </w:r>
      <w:bookmarkEnd w:id="13"/>
      <w:r w:rsidRPr="005C6A8D">
        <w:rPr>
          <w:rFonts w:ascii="Calibri" w:hAnsi="Calibri" w:cs="Calibri"/>
          <w:bCs/>
        </w:rPr>
        <w:t>: The outcome or impact of an event.</w:t>
      </w:r>
    </w:p>
    <w:p w14:paraId="296DB6B7" w14:textId="77777777" w:rsidR="0016441E" w:rsidRPr="005C6A8D" w:rsidRDefault="0016441E" w:rsidP="00043BA0">
      <w:pPr>
        <w:autoSpaceDE w:val="0"/>
        <w:autoSpaceDN w:val="0"/>
        <w:adjustRightInd w:val="0"/>
        <w:spacing w:line="360" w:lineRule="auto"/>
        <w:ind w:left="720"/>
        <w:rPr>
          <w:rFonts w:ascii="Calibri" w:hAnsi="Calibri" w:cs="Calibri"/>
          <w:bCs/>
        </w:rPr>
      </w:pPr>
      <w:bookmarkStart w:id="14" w:name="_Toc206312054"/>
      <w:r w:rsidRPr="005C6A8D">
        <w:rPr>
          <w:rStyle w:val="Heading2Char"/>
          <w:rFonts w:ascii="Calibri" w:hAnsi="Calibri" w:cs="Calibri"/>
          <w:b w:val="0"/>
          <w:sz w:val="24"/>
          <w:szCs w:val="24"/>
        </w:rPr>
        <w:lastRenderedPageBreak/>
        <w:t>3.6 Probability</w:t>
      </w:r>
      <w:bookmarkEnd w:id="14"/>
      <w:r w:rsidRPr="005C6A8D">
        <w:rPr>
          <w:rFonts w:ascii="Calibri" w:hAnsi="Calibri" w:cs="Calibri"/>
          <w:bCs/>
        </w:rPr>
        <w:t>: Likelihood or chance that the chosen, complete incident sequence will follow, once exposure to the hazard has occurred</w:t>
      </w:r>
    </w:p>
    <w:p w14:paraId="7107558E" w14:textId="77777777" w:rsidR="0016441E" w:rsidRPr="005C6A8D" w:rsidRDefault="0016441E" w:rsidP="00043BA0">
      <w:pPr>
        <w:autoSpaceDE w:val="0"/>
        <w:autoSpaceDN w:val="0"/>
        <w:adjustRightInd w:val="0"/>
        <w:spacing w:line="360" w:lineRule="auto"/>
        <w:ind w:left="720"/>
        <w:rPr>
          <w:rFonts w:ascii="Calibri" w:hAnsi="Calibri" w:cs="Calibri"/>
          <w:bCs/>
        </w:rPr>
      </w:pPr>
      <w:bookmarkStart w:id="15" w:name="_Toc206312055"/>
      <w:r w:rsidRPr="005C6A8D">
        <w:rPr>
          <w:rStyle w:val="Heading2Char"/>
          <w:rFonts w:ascii="Calibri" w:hAnsi="Calibri" w:cs="Calibri"/>
          <w:b w:val="0"/>
          <w:sz w:val="24"/>
          <w:szCs w:val="24"/>
        </w:rPr>
        <w:t>3.7 Hierarchy of Controls</w:t>
      </w:r>
      <w:bookmarkEnd w:id="15"/>
      <w:r w:rsidRPr="005C6A8D">
        <w:rPr>
          <w:rFonts w:ascii="Calibri" w:hAnsi="Calibri" w:cs="Calibri"/>
          <w:bCs/>
        </w:rPr>
        <w:t>:  Steps taken in</w:t>
      </w:r>
      <w:r w:rsidR="000C7464" w:rsidRPr="005C6A8D">
        <w:rPr>
          <w:rFonts w:ascii="Calibri" w:hAnsi="Calibri" w:cs="Calibri"/>
          <w:bCs/>
        </w:rPr>
        <w:t xml:space="preserve"> the m</w:t>
      </w:r>
      <w:r w:rsidRPr="005C6A8D">
        <w:rPr>
          <w:rFonts w:ascii="Calibri" w:hAnsi="Calibri" w:cs="Calibri"/>
          <w:bCs/>
        </w:rPr>
        <w:t xml:space="preserve">itigation of risks; </w:t>
      </w:r>
      <w:r w:rsidR="000C7464" w:rsidRPr="005C6A8D">
        <w:rPr>
          <w:rFonts w:ascii="Calibri" w:hAnsi="Calibri" w:cs="Calibri"/>
          <w:bCs/>
        </w:rPr>
        <w:t>Elimination, Substitution, Engineering, Administrative and Personal Protective Equipment</w:t>
      </w:r>
    </w:p>
    <w:p w14:paraId="416A28F0" w14:textId="77777777" w:rsidR="00823BAD" w:rsidRPr="005C6A8D" w:rsidRDefault="0016441E" w:rsidP="00043BA0">
      <w:pPr>
        <w:autoSpaceDE w:val="0"/>
        <w:autoSpaceDN w:val="0"/>
        <w:adjustRightInd w:val="0"/>
        <w:spacing w:line="360" w:lineRule="auto"/>
        <w:ind w:left="720"/>
        <w:rPr>
          <w:rFonts w:ascii="Calibri" w:hAnsi="Calibri" w:cs="Calibri"/>
          <w:bCs/>
        </w:rPr>
      </w:pPr>
      <w:bookmarkStart w:id="16" w:name="_Toc206312056"/>
      <w:r w:rsidRPr="005C6A8D">
        <w:rPr>
          <w:rStyle w:val="Heading2Char"/>
          <w:rFonts w:ascii="Calibri" w:hAnsi="Calibri" w:cs="Calibri"/>
          <w:b w:val="0"/>
          <w:sz w:val="24"/>
          <w:szCs w:val="24"/>
        </w:rPr>
        <w:t>3.8 Job Hazard Analysis (JHA)</w:t>
      </w:r>
      <w:bookmarkEnd w:id="16"/>
      <w:r w:rsidRPr="005C6A8D">
        <w:rPr>
          <w:rFonts w:ascii="Calibri" w:hAnsi="Calibri" w:cs="Calibri"/>
          <w:bCs/>
        </w:rPr>
        <w:t xml:space="preserve">: Job </w:t>
      </w:r>
      <w:r w:rsidR="000C7464" w:rsidRPr="005C6A8D">
        <w:rPr>
          <w:rFonts w:ascii="Calibri" w:hAnsi="Calibri" w:cs="Calibri"/>
          <w:bCs/>
        </w:rPr>
        <w:t>Hazard</w:t>
      </w:r>
      <w:r w:rsidRPr="005C6A8D">
        <w:rPr>
          <w:rFonts w:ascii="Calibri" w:hAnsi="Calibri" w:cs="Calibri"/>
          <w:bCs/>
        </w:rPr>
        <w:t xml:space="preserve"> Analysis is a process of looking at a job and identifying the hazards and controls for each step of the process. </w:t>
      </w:r>
      <w:bookmarkStart w:id="17" w:name="_Toc206312057"/>
    </w:p>
    <w:p w14:paraId="20B15EE0" w14:textId="77777777" w:rsidR="0016441E" w:rsidRPr="005C6A8D" w:rsidRDefault="0016441E" w:rsidP="00043BA0">
      <w:pPr>
        <w:autoSpaceDE w:val="0"/>
        <w:autoSpaceDN w:val="0"/>
        <w:adjustRightInd w:val="0"/>
        <w:spacing w:line="360" w:lineRule="auto"/>
        <w:ind w:left="720"/>
        <w:rPr>
          <w:rFonts w:ascii="Calibri" w:hAnsi="Calibri" w:cs="Calibri"/>
          <w:bCs/>
        </w:rPr>
      </w:pPr>
      <w:r w:rsidRPr="005C6A8D">
        <w:rPr>
          <w:rStyle w:val="Heading2Char"/>
          <w:rFonts w:ascii="Calibri" w:hAnsi="Calibri" w:cs="Calibri"/>
          <w:b w:val="0"/>
          <w:sz w:val="24"/>
          <w:szCs w:val="24"/>
        </w:rPr>
        <w:t>3.9 Critical Risk</w:t>
      </w:r>
      <w:bookmarkEnd w:id="17"/>
      <w:r w:rsidRPr="005C6A8D">
        <w:rPr>
          <w:rFonts w:ascii="Calibri" w:hAnsi="Calibri" w:cs="Calibri"/>
          <w:bCs/>
        </w:rPr>
        <w:t>: An activity or task that has scored between 23 and 25 based</w:t>
      </w:r>
      <w:r w:rsidR="000C7464" w:rsidRPr="005C6A8D">
        <w:rPr>
          <w:rFonts w:ascii="Calibri" w:hAnsi="Calibri" w:cs="Calibri"/>
          <w:bCs/>
        </w:rPr>
        <w:t xml:space="preserve"> on the Risk Calculation Matrix</w:t>
      </w:r>
      <w:r w:rsidRPr="005C6A8D">
        <w:rPr>
          <w:rFonts w:ascii="Calibri" w:hAnsi="Calibri" w:cs="Calibri"/>
          <w:bCs/>
        </w:rPr>
        <w:t xml:space="preserve">. Risks cannot be </w:t>
      </w:r>
      <w:proofErr w:type="gramStart"/>
      <w:r w:rsidRPr="005C6A8D">
        <w:rPr>
          <w:rFonts w:ascii="Calibri" w:hAnsi="Calibri" w:cs="Calibri"/>
          <w:bCs/>
        </w:rPr>
        <w:t>justified</w:t>
      </w:r>
      <w:proofErr w:type="gramEnd"/>
      <w:r w:rsidRPr="005C6A8D">
        <w:rPr>
          <w:rFonts w:ascii="Calibri" w:hAnsi="Calibri" w:cs="Calibri"/>
          <w:bCs/>
        </w:rPr>
        <w:t xml:space="preserve"> </w:t>
      </w:r>
      <w:r w:rsidR="00B779AF" w:rsidRPr="005C6A8D">
        <w:rPr>
          <w:rFonts w:ascii="Calibri" w:hAnsi="Calibri" w:cs="Calibri"/>
          <w:bCs/>
        </w:rPr>
        <w:t>and work must stop immediately with</w:t>
      </w:r>
      <w:r w:rsidRPr="005C6A8D">
        <w:rPr>
          <w:rFonts w:ascii="Calibri" w:hAnsi="Calibri" w:cs="Calibri"/>
          <w:bCs/>
        </w:rPr>
        <w:t xml:space="preserve"> an action plan </w:t>
      </w:r>
      <w:r w:rsidR="00B779AF" w:rsidRPr="005C6A8D">
        <w:rPr>
          <w:rFonts w:ascii="Calibri" w:hAnsi="Calibri" w:cs="Calibri"/>
          <w:bCs/>
        </w:rPr>
        <w:t xml:space="preserve">to be </w:t>
      </w:r>
      <w:r w:rsidRPr="005C6A8D">
        <w:rPr>
          <w:rFonts w:ascii="Calibri" w:hAnsi="Calibri" w:cs="Calibri"/>
          <w:bCs/>
        </w:rPr>
        <w:t>put into place to reduce the risk to a tolerable level.</w:t>
      </w:r>
    </w:p>
    <w:p w14:paraId="4F916920" w14:textId="77777777" w:rsidR="0016441E" w:rsidRPr="005C6A8D" w:rsidRDefault="0016441E" w:rsidP="00043BA0">
      <w:pPr>
        <w:autoSpaceDE w:val="0"/>
        <w:autoSpaceDN w:val="0"/>
        <w:adjustRightInd w:val="0"/>
        <w:spacing w:line="360" w:lineRule="auto"/>
        <w:ind w:left="720"/>
        <w:rPr>
          <w:rFonts w:ascii="Calibri" w:hAnsi="Calibri" w:cs="Calibri"/>
          <w:bCs/>
        </w:rPr>
      </w:pPr>
      <w:bookmarkStart w:id="18" w:name="_Toc206312058"/>
      <w:r w:rsidRPr="005C6A8D">
        <w:rPr>
          <w:rStyle w:val="Heading2Char"/>
          <w:rFonts w:ascii="Calibri" w:hAnsi="Calibri" w:cs="Calibri"/>
          <w:b w:val="0"/>
          <w:sz w:val="24"/>
          <w:szCs w:val="24"/>
        </w:rPr>
        <w:t>3.10 Significant Risk</w:t>
      </w:r>
      <w:bookmarkEnd w:id="18"/>
      <w:r w:rsidRPr="005C6A8D">
        <w:rPr>
          <w:rFonts w:ascii="Calibri" w:hAnsi="Calibri" w:cs="Calibri"/>
          <w:bCs/>
        </w:rPr>
        <w:t>: An activity or task that has scored between 16 and 22 based</w:t>
      </w:r>
      <w:r w:rsidR="000C7464" w:rsidRPr="005C6A8D">
        <w:rPr>
          <w:rFonts w:ascii="Calibri" w:hAnsi="Calibri" w:cs="Calibri"/>
          <w:bCs/>
        </w:rPr>
        <w:t xml:space="preserve"> on the Risk Calculation Matrix</w:t>
      </w:r>
      <w:r w:rsidRPr="005C6A8D">
        <w:rPr>
          <w:rFonts w:ascii="Calibri" w:hAnsi="Calibri" w:cs="Calibri"/>
          <w:bCs/>
        </w:rPr>
        <w:t>. Additional controls measures shall be put into place to lower the tolerability level.</w:t>
      </w:r>
    </w:p>
    <w:p w14:paraId="187AE1D8" w14:textId="77777777" w:rsidR="0016441E" w:rsidRPr="005C6A8D" w:rsidRDefault="0016441E" w:rsidP="00043BA0">
      <w:pPr>
        <w:autoSpaceDE w:val="0"/>
        <w:autoSpaceDN w:val="0"/>
        <w:adjustRightInd w:val="0"/>
        <w:spacing w:line="360" w:lineRule="auto"/>
        <w:ind w:left="720"/>
        <w:rPr>
          <w:rFonts w:ascii="Calibri" w:hAnsi="Calibri" w:cs="Calibri"/>
          <w:bCs/>
        </w:rPr>
      </w:pPr>
      <w:bookmarkStart w:id="19" w:name="_Toc206312059"/>
      <w:r w:rsidRPr="005C6A8D">
        <w:rPr>
          <w:rStyle w:val="Heading2Char"/>
          <w:rFonts w:ascii="Calibri" w:hAnsi="Calibri" w:cs="Calibri"/>
          <w:b w:val="0"/>
          <w:sz w:val="24"/>
          <w:szCs w:val="24"/>
        </w:rPr>
        <w:t>3.11 Moderate Risk</w:t>
      </w:r>
      <w:bookmarkEnd w:id="19"/>
      <w:r w:rsidRPr="005C6A8D">
        <w:rPr>
          <w:rFonts w:ascii="Calibri" w:hAnsi="Calibri" w:cs="Calibri"/>
          <w:bCs/>
        </w:rPr>
        <w:t>: An activity or task that has scored between 7</w:t>
      </w:r>
      <w:r w:rsidR="00AA2F51" w:rsidRPr="005C6A8D">
        <w:rPr>
          <w:rFonts w:ascii="Calibri" w:hAnsi="Calibri" w:cs="Calibri"/>
          <w:bCs/>
        </w:rPr>
        <w:t xml:space="preserve"> </w:t>
      </w:r>
      <w:r w:rsidRPr="005C6A8D">
        <w:rPr>
          <w:rFonts w:ascii="Calibri" w:hAnsi="Calibri" w:cs="Calibri"/>
          <w:bCs/>
        </w:rPr>
        <w:t xml:space="preserve">and 15 based on the Risk </w:t>
      </w:r>
      <w:r w:rsidR="000C7464" w:rsidRPr="005C6A8D">
        <w:rPr>
          <w:rFonts w:ascii="Calibri" w:hAnsi="Calibri" w:cs="Calibri"/>
          <w:bCs/>
        </w:rPr>
        <w:t>Calculation Matrix</w:t>
      </w:r>
      <w:r w:rsidRPr="005C6A8D">
        <w:rPr>
          <w:rFonts w:ascii="Calibri" w:hAnsi="Calibri" w:cs="Calibri"/>
          <w:bCs/>
        </w:rPr>
        <w:t>. Additional controls measures should be put into place to lower the tolerability level.</w:t>
      </w:r>
    </w:p>
    <w:p w14:paraId="3D36E08E" w14:textId="4C91D09D" w:rsidR="0016441E" w:rsidRPr="005C6A8D" w:rsidRDefault="0016441E" w:rsidP="00043BA0">
      <w:pPr>
        <w:autoSpaceDE w:val="0"/>
        <w:autoSpaceDN w:val="0"/>
        <w:adjustRightInd w:val="0"/>
        <w:spacing w:line="360" w:lineRule="auto"/>
        <w:ind w:left="720"/>
        <w:rPr>
          <w:rFonts w:ascii="Calibri" w:hAnsi="Calibri" w:cs="Calibri"/>
          <w:bCs/>
        </w:rPr>
      </w:pPr>
      <w:bookmarkStart w:id="20" w:name="_Toc206312060"/>
      <w:r w:rsidRPr="005C6A8D">
        <w:rPr>
          <w:rStyle w:val="Heading2Char"/>
          <w:rFonts w:ascii="Calibri" w:hAnsi="Calibri" w:cs="Calibri"/>
          <w:b w:val="0"/>
          <w:sz w:val="24"/>
          <w:szCs w:val="24"/>
        </w:rPr>
        <w:t>3.12 Low Risk</w:t>
      </w:r>
      <w:bookmarkEnd w:id="20"/>
      <w:r w:rsidRPr="005C6A8D">
        <w:rPr>
          <w:rFonts w:ascii="Calibri" w:hAnsi="Calibri" w:cs="Calibri"/>
          <w:bCs/>
        </w:rPr>
        <w:t>: An activity or task that has scored between 1and 6 based</w:t>
      </w:r>
      <w:r w:rsidR="000C7464" w:rsidRPr="005C6A8D">
        <w:rPr>
          <w:rFonts w:ascii="Calibri" w:hAnsi="Calibri" w:cs="Calibri"/>
          <w:bCs/>
        </w:rPr>
        <w:t xml:space="preserve"> on the Risk Calculation Matrix. </w:t>
      </w:r>
      <w:r w:rsidRPr="005C6A8D">
        <w:rPr>
          <w:rFonts w:ascii="Calibri" w:hAnsi="Calibri" w:cs="Calibri"/>
          <w:bCs/>
        </w:rPr>
        <w:t>No further control measures are requ</w:t>
      </w:r>
      <w:r w:rsidR="00B779AF" w:rsidRPr="005C6A8D">
        <w:rPr>
          <w:rFonts w:ascii="Calibri" w:hAnsi="Calibri" w:cs="Calibri"/>
          <w:bCs/>
        </w:rPr>
        <w:t>ired but continual</w:t>
      </w:r>
      <w:r w:rsidRPr="005C6A8D">
        <w:rPr>
          <w:rFonts w:ascii="Calibri" w:hAnsi="Calibri" w:cs="Calibri"/>
          <w:bCs/>
        </w:rPr>
        <w:t xml:space="preserve"> monitoring of the risk will be necessary.</w:t>
      </w:r>
    </w:p>
    <w:p w14:paraId="28B29080" w14:textId="588EBD81" w:rsidR="00F25EF2" w:rsidRPr="005C6A8D" w:rsidRDefault="00F25EF2" w:rsidP="00043BA0">
      <w:pPr>
        <w:autoSpaceDE w:val="0"/>
        <w:autoSpaceDN w:val="0"/>
        <w:adjustRightInd w:val="0"/>
        <w:spacing w:line="360" w:lineRule="auto"/>
        <w:ind w:left="720"/>
        <w:rPr>
          <w:rFonts w:ascii="Calibri" w:hAnsi="Calibri" w:cs="Calibri"/>
          <w:bCs/>
        </w:rPr>
      </w:pPr>
      <w:r w:rsidRPr="005C6A8D">
        <w:rPr>
          <w:rFonts w:ascii="Calibri" w:hAnsi="Calibri" w:cs="Calibri"/>
          <w:bCs/>
        </w:rPr>
        <w:t>3.13 OHSMS – Occupational Health and Safety Management System</w:t>
      </w:r>
    </w:p>
    <w:p w14:paraId="41A5EB4E" w14:textId="77777777" w:rsidR="00B22138" w:rsidRPr="005C6A8D" w:rsidRDefault="00B22138" w:rsidP="0016441E">
      <w:pPr>
        <w:autoSpaceDE w:val="0"/>
        <w:autoSpaceDN w:val="0"/>
        <w:adjustRightInd w:val="0"/>
        <w:ind w:left="360"/>
        <w:rPr>
          <w:rFonts w:ascii="Calibri" w:hAnsi="Calibri" w:cs="Calibri"/>
          <w:bCs/>
        </w:rPr>
      </w:pPr>
    </w:p>
    <w:p w14:paraId="7D516D31" w14:textId="2A4C0699" w:rsidR="0016441E" w:rsidRPr="005C6A8D" w:rsidRDefault="00AA2499" w:rsidP="0016441E">
      <w:pPr>
        <w:autoSpaceDE w:val="0"/>
        <w:autoSpaceDN w:val="0"/>
        <w:adjustRightInd w:val="0"/>
        <w:ind w:left="360"/>
        <w:rPr>
          <w:rFonts w:ascii="Calibri" w:hAnsi="Calibri" w:cs="Calibri"/>
          <w:bCs/>
        </w:rPr>
      </w:pPr>
      <w:r w:rsidRPr="005C6A8D">
        <w:rPr>
          <w:rFonts w:ascii="Calibri" w:hAnsi="Calibri" w:cs="Calibri"/>
          <w:bCs/>
        </w:rPr>
        <w:t>4.</w:t>
      </w:r>
      <w:r w:rsidRPr="005C6A8D">
        <w:rPr>
          <w:rFonts w:ascii="Calibri" w:hAnsi="Calibri" w:cs="Calibri"/>
          <w:bCs/>
        </w:rPr>
        <w:tab/>
        <w:t>Roles and Responsibilities</w:t>
      </w:r>
    </w:p>
    <w:p w14:paraId="2E05D208" w14:textId="20741CE6" w:rsidR="00AA2499" w:rsidRPr="005C6A8D" w:rsidRDefault="00AA2499" w:rsidP="0016441E">
      <w:pPr>
        <w:autoSpaceDE w:val="0"/>
        <w:autoSpaceDN w:val="0"/>
        <w:adjustRightInd w:val="0"/>
        <w:ind w:left="360"/>
        <w:rPr>
          <w:rFonts w:ascii="Calibri" w:hAnsi="Calibri" w:cs="Calibri"/>
          <w:bCs/>
        </w:rPr>
      </w:pPr>
      <w:r w:rsidRPr="005C6A8D">
        <w:rPr>
          <w:rFonts w:ascii="Calibri" w:hAnsi="Calibri" w:cs="Calibri"/>
          <w:bCs/>
        </w:rPr>
        <w:tab/>
      </w:r>
    </w:p>
    <w:p w14:paraId="2185698A" w14:textId="514BE7DC" w:rsidR="00AA2499" w:rsidRPr="005C6A8D" w:rsidRDefault="00AA2499" w:rsidP="0016441E">
      <w:pPr>
        <w:autoSpaceDE w:val="0"/>
        <w:autoSpaceDN w:val="0"/>
        <w:adjustRightInd w:val="0"/>
        <w:ind w:left="360"/>
        <w:rPr>
          <w:rFonts w:ascii="Calibri" w:hAnsi="Calibri" w:cs="Calibri"/>
          <w:bCs/>
        </w:rPr>
      </w:pPr>
      <w:r w:rsidRPr="005C6A8D">
        <w:rPr>
          <w:rFonts w:ascii="Calibri" w:hAnsi="Calibri" w:cs="Calibri"/>
          <w:bCs/>
        </w:rPr>
        <w:tab/>
      </w:r>
      <w:r w:rsidR="005C6A8D">
        <w:rPr>
          <w:rFonts w:ascii="Calibri" w:hAnsi="Calibri" w:cs="Calibri"/>
          <w:bCs/>
        </w:rPr>
        <w:t xml:space="preserve">4.1 </w:t>
      </w:r>
      <w:r w:rsidR="00BA00F0" w:rsidRPr="005C6A8D">
        <w:rPr>
          <w:rFonts w:ascii="Calibri" w:hAnsi="Calibri" w:cs="Calibri"/>
          <w:bCs/>
        </w:rPr>
        <w:t>C</w:t>
      </w:r>
      <w:r w:rsidR="00C510A7">
        <w:rPr>
          <w:rFonts w:ascii="Calibri" w:hAnsi="Calibri" w:cs="Calibri"/>
          <w:bCs/>
        </w:rPr>
        <w:t xml:space="preserve">hief </w:t>
      </w:r>
      <w:r w:rsidR="00BA00F0" w:rsidRPr="005C6A8D">
        <w:rPr>
          <w:rFonts w:ascii="Calibri" w:hAnsi="Calibri" w:cs="Calibri"/>
          <w:bCs/>
        </w:rPr>
        <w:t>E</w:t>
      </w:r>
      <w:r w:rsidR="00C510A7">
        <w:rPr>
          <w:rFonts w:ascii="Calibri" w:hAnsi="Calibri" w:cs="Calibri"/>
          <w:bCs/>
        </w:rPr>
        <w:t xml:space="preserve">xecutive </w:t>
      </w:r>
      <w:r w:rsidR="00BA00F0" w:rsidRPr="005C6A8D">
        <w:rPr>
          <w:rFonts w:ascii="Calibri" w:hAnsi="Calibri" w:cs="Calibri"/>
          <w:bCs/>
        </w:rPr>
        <w:t>O</w:t>
      </w:r>
      <w:r w:rsidR="00C510A7">
        <w:rPr>
          <w:rFonts w:ascii="Calibri" w:hAnsi="Calibri" w:cs="Calibri"/>
          <w:bCs/>
        </w:rPr>
        <w:t>fficer</w:t>
      </w:r>
    </w:p>
    <w:p w14:paraId="6BD8A1A7" w14:textId="17DE5F29" w:rsidR="00AA2499" w:rsidRDefault="00AA2499" w:rsidP="00AA2499">
      <w:pPr>
        <w:autoSpaceDE w:val="0"/>
        <w:autoSpaceDN w:val="0"/>
        <w:adjustRightInd w:val="0"/>
        <w:ind w:left="709"/>
        <w:rPr>
          <w:rFonts w:ascii="Calibri" w:hAnsi="Calibri" w:cs="Calibri"/>
          <w:bCs/>
        </w:rPr>
      </w:pPr>
      <w:r w:rsidRPr="005C6A8D">
        <w:rPr>
          <w:rFonts w:ascii="Calibri" w:hAnsi="Calibri" w:cs="Calibri"/>
          <w:bCs/>
        </w:rPr>
        <w:tab/>
        <w:t xml:space="preserve">The </w:t>
      </w:r>
      <w:r w:rsidR="00C510A7">
        <w:rPr>
          <w:rFonts w:ascii="Calibri" w:hAnsi="Calibri" w:cs="Calibri"/>
          <w:bCs/>
        </w:rPr>
        <w:t>CEO</w:t>
      </w:r>
      <w:r w:rsidRPr="005C6A8D">
        <w:rPr>
          <w:rFonts w:ascii="Calibri" w:hAnsi="Calibri" w:cs="Calibri"/>
          <w:bCs/>
        </w:rPr>
        <w:t xml:space="preserve"> has overall responsibility for Risk Management at Titan Drilling. He has delegated responsibility to the managers in the organization for their particular areas</w:t>
      </w:r>
      <w:r w:rsidR="005C6A8D">
        <w:rPr>
          <w:rFonts w:ascii="Calibri" w:hAnsi="Calibri" w:cs="Calibri"/>
          <w:bCs/>
        </w:rPr>
        <w:t>.</w:t>
      </w:r>
    </w:p>
    <w:p w14:paraId="086EE992" w14:textId="324A88E0" w:rsidR="00AA2499" w:rsidRPr="005C6A8D" w:rsidRDefault="00AA2499" w:rsidP="005C6A8D">
      <w:pPr>
        <w:autoSpaceDE w:val="0"/>
        <w:autoSpaceDN w:val="0"/>
        <w:adjustRightInd w:val="0"/>
        <w:rPr>
          <w:rFonts w:ascii="Calibri" w:hAnsi="Calibri" w:cs="Calibri"/>
          <w:bCs/>
        </w:rPr>
      </w:pPr>
    </w:p>
    <w:p w14:paraId="1C39AC58" w14:textId="6A7F3DE7" w:rsidR="00AA2499" w:rsidRPr="005C6A8D" w:rsidRDefault="00AA2499" w:rsidP="005C6A8D">
      <w:pPr>
        <w:pStyle w:val="ListParagraph"/>
        <w:numPr>
          <w:ilvl w:val="1"/>
          <w:numId w:val="25"/>
        </w:numPr>
        <w:autoSpaceDE w:val="0"/>
        <w:autoSpaceDN w:val="0"/>
        <w:adjustRightInd w:val="0"/>
        <w:rPr>
          <w:rFonts w:ascii="Calibri" w:hAnsi="Calibri" w:cs="Calibri"/>
          <w:bCs/>
        </w:rPr>
      </w:pPr>
      <w:r w:rsidRPr="005C6A8D">
        <w:rPr>
          <w:rFonts w:ascii="Calibri" w:hAnsi="Calibri" w:cs="Calibri"/>
          <w:bCs/>
        </w:rPr>
        <w:t>Project Manager(s) and Heads of Department(s)</w:t>
      </w:r>
    </w:p>
    <w:p w14:paraId="1D845499" w14:textId="77777777" w:rsidR="005C6A8D" w:rsidRDefault="00AA2499" w:rsidP="005C6A8D">
      <w:pPr>
        <w:autoSpaceDE w:val="0"/>
        <w:autoSpaceDN w:val="0"/>
        <w:adjustRightInd w:val="0"/>
        <w:ind w:left="709"/>
        <w:rPr>
          <w:rFonts w:ascii="Calibri" w:hAnsi="Calibri" w:cs="Calibri"/>
          <w:bCs/>
        </w:rPr>
      </w:pPr>
      <w:r w:rsidRPr="005C6A8D">
        <w:rPr>
          <w:rFonts w:ascii="Calibri" w:hAnsi="Calibri" w:cs="Calibri"/>
          <w:bCs/>
        </w:rPr>
        <w:t>Managers working throughout the organization are responsible for ensuring that Risk Assessments are carried out through the operations.</w:t>
      </w:r>
      <w:r w:rsidR="00D20E04" w:rsidRPr="005C6A8D">
        <w:rPr>
          <w:rFonts w:ascii="Calibri" w:hAnsi="Calibri" w:cs="Calibri"/>
          <w:bCs/>
        </w:rPr>
        <w:t xml:space="preserve"> This is done by Approving the J</w:t>
      </w:r>
      <w:r w:rsidR="005E23CD" w:rsidRPr="005C6A8D">
        <w:rPr>
          <w:rFonts w:ascii="Calibri" w:hAnsi="Calibri" w:cs="Calibri"/>
          <w:bCs/>
        </w:rPr>
        <w:t>H</w:t>
      </w:r>
      <w:r w:rsidR="00D20E04" w:rsidRPr="005C6A8D">
        <w:rPr>
          <w:rFonts w:ascii="Calibri" w:hAnsi="Calibri" w:cs="Calibri"/>
          <w:bCs/>
        </w:rPr>
        <w:t>A and/or the Take 5 for the job to commence</w:t>
      </w:r>
      <w:r w:rsidR="005C6A8D">
        <w:rPr>
          <w:rFonts w:ascii="Calibri" w:hAnsi="Calibri" w:cs="Calibri"/>
          <w:bCs/>
        </w:rPr>
        <w:t>.</w:t>
      </w:r>
    </w:p>
    <w:p w14:paraId="506B0D19" w14:textId="77777777" w:rsidR="005C6A8D" w:rsidRDefault="005C6A8D" w:rsidP="005C6A8D">
      <w:pPr>
        <w:autoSpaceDE w:val="0"/>
        <w:autoSpaceDN w:val="0"/>
        <w:adjustRightInd w:val="0"/>
        <w:ind w:left="709"/>
        <w:rPr>
          <w:rFonts w:ascii="Calibri" w:hAnsi="Calibri" w:cs="Calibri"/>
          <w:bCs/>
        </w:rPr>
      </w:pPr>
    </w:p>
    <w:p w14:paraId="2E420CA2" w14:textId="0D94F89E" w:rsidR="00D20E04" w:rsidRPr="005C6A8D" w:rsidRDefault="005C6A8D" w:rsidP="005C6A8D">
      <w:pPr>
        <w:autoSpaceDE w:val="0"/>
        <w:autoSpaceDN w:val="0"/>
        <w:adjustRightInd w:val="0"/>
        <w:ind w:left="709"/>
        <w:rPr>
          <w:rFonts w:ascii="Calibri" w:hAnsi="Calibri" w:cs="Calibri"/>
          <w:bCs/>
        </w:rPr>
      </w:pPr>
      <w:r>
        <w:rPr>
          <w:rFonts w:ascii="Calibri" w:hAnsi="Calibri" w:cs="Calibri"/>
          <w:bCs/>
        </w:rPr>
        <w:t xml:space="preserve">4.3 </w:t>
      </w:r>
      <w:r w:rsidR="00D20E04" w:rsidRPr="005C6A8D">
        <w:rPr>
          <w:rFonts w:ascii="Calibri" w:hAnsi="Calibri" w:cs="Calibri"/>
          <w:bCs/>
        </w:rPr>
        <w:t>Supervisors</w:t>
      </w:r>
    </w:p>
    <w:p w14:paraId="6377C245" w14:textId="77777777" w:rsidR="005C6A8D" w:rsidRDefault="00D20E04" w:rsidP="005C6A8D">
      <w:pPr>
        <w:pStyle w:val="Default"/>
        <w:ind w:left="709"/>
        <w:rPr>
          <w:rFonts w:ascii="Calibri" w:hAnsi="Calibri" w:cs="Calibri"/>
        </w:rPr>
      </w:pPr>
      <w:r w:rsidRPr="005C6A8D">
        <w:rPr>
          <w:rFonts w:ascii="Calibri" w:hAnsi="Calibri" w:cs="Calibri"/>
        </w:rPr>
        <w:t>Supervisors are responsible for ensuring risk assessments are undertaken and written in their areas of responsibility. They are to ensure that their employees are able to identify hazards and contribute to the analysis of risks. J</w:t>
      </w:r>
      <w:r w:rsidR="005E23CD" w:rsidRPr="005C6A8D">
        <w:rPr>
          <w:rFonts w:ascii="Calibri" w:hAnsi="Calibri" w:cs="Calibri"/>
        </w:rPr>
        <w:t>H</w:t>
      </w:r>
      <w:r w:rsidRPr="005C6A8D">
        <w:rPr>
          <w:rFonts w:ascii="Calibri" w:hAnsi="Calibri" w:cs="Calibri"/>
        </w:rPr>
        <w:t xml:space="preserve">A’s are written by supervisors. </w:t>
      </w:r>
    </w:p>
    <w:p w14:paraId="26BAE3E9" w14:textId="7071D54F" w:rsidR="005C6A8D" w:rsidRDefault="005C6A8D" w:rsidP="005C6A8D">
      <w:pPr>
        <w:pStyle w:val="Default"/>
        <w:ind w:left="709"/>
        <w:rPr>
          <w:rFonts w:ascii="Calibri" w:hAnsi="Calibri" w:cs="Calibri"/>
        </w:rPr>
      </w:pPr>
    </w:p>
    <w:p w14:paraId="5A113308" w14:textId="77777777" w:rsidR="005C6A8D" w:rsidRDefault="005C6A8D" w:rsidP="005C6A8D">
      <w:pPr>
        <w:pStyle w:val="Default"/>
        <w:ind w:left="709"/>
        <w:rPr>
          <w:rFonts w:ascii="Calibri" w:hAnsi="Calibri" w:cs="Calibri"/>
        </w:rPr>
      </w:pPr>
    </w:p>
    <w:p w14:paraId="0694753C" w14:textId="43ADF028" w:rsidR="00E07879" w:rsidRPr="005C6A8D" w:rsidRDefault="005C6A8D" w:rsidP="005C6A8D">
      <w:pPr>
        <w:pStyle w:val="Default"/>
        <w:ind w:left="709"/>
        <w:rPr>
          <w:rFonts w:ascii="Calibri" w:hAnsi="Calibri" w:cs="Calibri"/>
        </w:rPr>
      </w:pPr>
      <w:r>
        <w:rPr>
          <w:rFonts w:ascii="Calibri" w:hAnsi="Calibri" w:cs="Calibri"/>
        </w:rPr>
        <w:lastRenderedPageBreak/>
        <w:t xml:space="preserve">4.4 </w:t>
      </w:r>
      <w:r w:rsidR="00E07879" w:rsidRPr="005C6A8D">
        <w:rPr>
          <w:rFonts w:ascii="Calibri" w:hAnsi="Calibri" w:cs="Calibri"/>
          <w:bCs/>
        </w:rPr>
        <w:t>Safety Officers</w:t>
      </w:r>
    </w:p>
    <w:p w14:paraId="2404022B" w14:textId="1221F7EE" w:rsidR="00E07879" w:rsidRPr="005C6A8D" w:rsidRDefault="00D20E04" w:rsidP="00D20E04">
      <w:pPr>
        <w:autoSpaceDE w:val="0"/>
        <w:autoSpaceDN w:val="0"/>
        <w:adjustRightInd w:val="0"/>
        <w:ind w:left="709"/>
        <w:rPr>
          <w:rFonts w:ascii="Calibri" w:hAnsi="Calibri" w:cs="Calibri"/>
          <w:bCs/>
        </w:rPr>
      </w:pPr>
      <w:r w:rsidRPr="005C6A8D">
        <w:rPr>
          <w:rFonts w:ascii="Calibri" w:hAnsi="Calibri" w:cs="Calibri"/>
          <w:bCs/>
        </w:rPr>
        <w:t>Safety officers will guide all staff in the development and documenting of risk assessments. Should supervisors identify that further training is required for a particular employee, the safety officers will offer training to the respective employee.</w:t>
      </w:r>
    </w:p>
    <w:p w14:paraId="25AED4AE" w14:textId="77777777" w:rsidR="005C6A8D" w:rsidRDefault="00D20E04" w:rsidP="005C6A8D">
      <w:pPr>
        <w:autoSpaceDE w:val="0"/>
        <w:autoSpaceDN w:val="0"/>
        <w:adjustRightInd w:val="0"/>
        <w:ind w:left="709"/>
        <w:rPr>
          <w:rFonts w:ascii="Calibri" w:hAnsi="Calibri" w:cs="Calibri"/>
          <w:bCs/>
        </w:rPr>
      </w:pPr>
      <w:r w:rsidRPr="005C6A8D">
        <w:rPr>
          <w:rFonts w:ascii="Calibri" w:hAnsi="Calibri" w:cs="Calibri"/>
          <w:bCs/>
        </w:rPr>
        <w:t xml:space="preserve">They will transfer the </w:t>
      </w:r>
      <w:proofErr w:type="gramStart"/>
      <w:r w:rsidRPr="005C6A8D">
        <w:rPr>
          <w:rFonts w:ascii="Calibri" w:hAnsi="Calibri" w:cs="Calibri"/>
          <w:bCs/>
        </w:rPr>
        <w:t>hand written</w:t>
      </w:r>
      <w:proofErr w:type="gramEnd"/>
      <w:r w:rsidRPr="005C6A8D">
        <w:rPr>
          <w:rFonts w:ascii="Calibri" w:hAnsi="Calibri" w:cs="Calibri"/>
          <w:bCs/>
        </w:rPr>
        <w:t xml:space="preserve"> J</w:t>
      </w:r>
      <w:r w:rsidR="005E23CD" w:rsidRPr="005C6A8D">
        <w:rPr>
          <w:rFonts w:ascii="Calibri" w:hAnsi="Calibri" w:cs="Calibri"/>
          <w:bCs/>
        </w:rPr>
        <w:t>H</w:t>
      </w:r>
      <w:r w:rsidRPr="005C6A8D">
        <w:rPr>
          <w:rFonts w:ascii="Calibri" w:hAnsi="Calibri" w:cs="Calibri"/>
          <w:bCs/>
        </w:rPr>
        <w:t xml:space="preserve">A onto a formal typed Risk Assessment including translation of risk rating from High </w:t>
      </w:r>
      <w:proofErr w:type="spellStart"/>
      <w:r w:rsidRPr="005C6A8D">
        <w:rPr>
          <w:rFonts w:ascii="Calibri" w:hAnsi="Calibri" w:cs="Calibri"/>
          <w:bCs/>
        </w:rPr>
        <w:t>to</w:t>
      </w:r>
      <w:proofErr w:type="spellEnd"/>
      <w:r w:rsidRPr="005C6A8D">
        <w:rPr>
          <w:rFonts w:ascii="Calibri" w:hAnsi="Calibri" w:cs="Calibri"/>
          <w:bCs/>
        </w:rPr>
        <w:t xml:space="preserve"> Low to the numbered 1 to 25.</w:t>
      </w:r>
    </w:p>
    <w:p w14:paraId="124C26DE" w14:textId="77777777" w:rsidR="005C6A8D" w:rsidRDefault="005C6A8D" w:rsidP="005C6A8D">
      <w:pPr>
        <w:autoSpaceDE w:val="0"/>
        <w:autoSpaceDN w:val="0"/>
        <w:adjustRightInd w:val="0"/>
        <w:ind w:left="709"/>
        <w:rPr>
          <w:rFonts w:ascii="Calibri" w:hAnsi="Calibri" w:cs="Calibri"/>
          <w:bCs/>
        </w:rPr>
      </w:pPr>
    </w:p>
    <w:p w14:paraId="517AF4B3" w14:textId="6E544791" w:rsidR="00AA2499" w:rsidRPr="005C6A8D" w:rsidRDefault="005C6A8D" w:rsidP="005C6A8D">
      <w:pPr>
        <w:autoSpaceDE w:val="0"/>
        <w:autoSpaceDN w:val="0"/>
        <w:adjustRightInd w:val="0"/>
        <w:ind w:left="709"/>
        <w:rPr>
          <w:rFonts w:ascii="Calibri" w:hAnsi="Calibri" w:cs="Calibri"/>
          <w:bCs/>
        </w:rPr>
      </w:pPr>
      <w:r>
        <w:rPr>
          <w:rFonts w:ascii="Calibri" w:hAnsi="Calibri" w:cs="Calibri"/>
          <w:bCs/>
        </w:rPr>
        <w:t xml:space="preserve">4.5 </w:t>
      </w:r>
      <w:r w:rsidR="00AA2499" w:rsidRPr="005C6A8D">
        <w:rPr>
          <w:rFonts w:ascii="Calibri" w:hAnsi="Calibri" w:cs="Calibri"/>
          <w:bCs/>
        </w:rPr>
        <w:t>All Staff</w:t>
      </w:r>
    </w:p>
    <w:p w14:paraId="2F557069" w14:textId="4535E6A0" w:rsidR="00AA2499" w:rsidRPr="005C6A8D" w:rsidRDefault="00D20E04" w:rsidP="00AA2499">
      <w:pPr>
        <w:autoSpaceDE w:val="0"/>
        <w:autoSpaceDN w:val="0"/>
        <w:adjustRightInd w:val="0"/>
        <w:ind w:left="709"/>
        <w:rPr>
          <w:rFonts w:ascii="Calibri" w:hAnsi="Calibri" w:cs="Calibri"/>
          <w:bCs/>
        </w:rPr>
      </w:pPr>
      <w:r w:rsidRPr="005C6A8D">
        <w:rPr>
          <w:rFonts w:ascii="Calibri" w:hAnsi="Calibri" w:cs="Calibri"/>
          <w:bCs/>
        </w:rPr>
        <w:t>All employees will</w:t>
      </w:r>
      <w:r w:rsidR="00D86A8D" w:rsidRPr="005C6A8D">
        <w:rPr>
          <w:rFonts w:ascii="Calibri" w:hAnsi="Calibri" w:cs="Calibri"/>
          <w:bCs/>
        </w:rPr>
        <w:t xml:space="preserve"> be required and shall</w:t>
      </w:r>
      <w:r w:rsidRPr="005C6A8D">
        <w:rPr>
          <w:rFonts w:ascii="Calibri" w:hAnsi="Calibri" w:cs="Calibri"/>
          <w:bCs/>
        </w:rPr>
        <w:t xml:space="preserve"> participate in conducting risk assessments in their areas. They will be competent and knowledgeable in identification of hazards, contributing and implementation of the controls as well as the High to </w:t>
      </w:r>
      <w:proofErr w:type="gramStart"/>
      <w:r w:rsidRPr="005C6A8D">
        <w:rPr>
          <w:rFonts w:ascii="Calibri" w:hAnsi="Calibri" w:cs="Calibri"/>
          <w:bCs/>
        </w:rPr>
        <w:t>Low risk</w:t>
      </w:r>
      <w:proofErr w:type="gramEnd"/>
      <w:r w:rsidRPr="005C6A8D">
        <w:rPr>
          <w:rFonts w:ascii="Calibri" w:hAnsi="Calibri" w:cs="Calibri"/>
          <w:bCs/>
        </w:rPr>
        <w:t xml:space="preserve"> rating.</w:t>
      </w:r>
    </w:p>
    <w:p w14:paraId="3CBCF3F9" w14:textId="77777777" w:rsidR="00AA2499" w:rsidRPr="005C6A8D" w:rsidRDefault="00AA2499" w:rsidP="00AA2499">
      <w:pPr>
        <w:autoSpaceDE w:val="0"/>
        <w:autoSpaceDN w:val="0"/>
        <w:adjustRightInd w:val="0"/>
        <w:ind w:left="709"/>
        <w:rPr>
          <w:rFonts w:ascii="Calibri" w:hAnsi="Calibri" w:cs="Calibri"/>
          <w:bCs/>
        </w:rPr>
      </w:pPr>
    </w:p>
    <w:p w14:paraId="715AA7C5" w14:textId="77777777" w:rsidR="00AA2499" w:rsidRPr="005C6A8D" w:rsidRDefault="00AA2499" w:rsidP="0016441E">
      <w:pPr>
        <w:autoSpaceDE w:val="0"/>
        <w:autoSpaceDN w:val="0"/>
        <w:adjustRightInd w:val="0"/>
        <w:ind w:left="360"/>
        <w:rPr>
          <w:rFonts w:ascii="Calibri" w:hAnsi="Calibri" w:cs="Calibri"/>
          <w:bCs/>
        </w:rPr>
      </w:pPr>
    </w:p>
    <w:p w14:paraId="117220A6" w14:textId="37EE539F" w:rsidR="00B22138" w:rsidRPr="005C6A8D" w:rsidRDefault="00043BA0" w:rsidP="00B22138">
      <w:pPr>
        <w:pStyle w:val="Heading1"/>
        <w:numPr>
          <w:ilvl w:val="0"/>
          <w:numId w:val="23"/>
        </w:numPr>
        <w:rPr>
          <w:rFonts w:ascii="Calibri" w:hAnsi="Calibri" w:cs="Calibri"/>
          <w:b w:val="0"/>
          <w:bCs/>
          <w:sz w:val="24"/>
          <w:szCs w:val="24"/>
        </w:rPr>
      </w:pPr>
      <w:r w:rsidRPr="005C6A8D">
        <w:rPr>
          <w:rFonts w:ascii="Calibri" w:hAnsi="Calibri" w:cs="Calibri"/>
          <w:b w:val="0"/>
          <w:bCs/>
          <w:sz w:val="24"/>
          <w:szCs w:val="24"/>
        </w:rPr>
        <w:t>RISK ASSESSMENT</w:t>
      </w:r>
      <w:bookmarkStart w:id="21" w:name="_Toc206312062"/>
    </w:p>
    <w:p w14:paraId="4D0ACAA3" w14:textId="77777777" w:rsidR="00B22138" w:rsidRPr="005C6A8D" w:rsidRDefault="00B22138" w:rsidP="00B22138">
      <w:pPr>
        <w:rPr>
          <w:rFonts w:ascii="Calibri" w:hAnsi="Calibri" w:cs="Calibri"/>
        </w:rPr>
      </w:pPr>
    </w:p>
    <w:p w14:paraId="443C53FB" w14:textId="5EC49E00" w:rsidR="0016441E" w:rsidRPr="005C6A8D" w:rsidRDefault="0016441E" w:rsidP="00B22138">
      <w:pPr>
        <w:pStyle w:val="Heading1"/>
        <w:numPr>
          <w:ilvl w:val="1"/>
          <w:numId w:val="23"/>
        </w:numPr>
        <w:rPr>
          <w:rFonts w:ascii="Calibri" w:hAnsi="Calibri" w:cs="Calibri"/>
          <w:b w:val="0"/>
          <w:bCs/>
          <w:sz w:val="24"/>
          <w:szCs w:val="24"/>
        </w:rPr>
      </w:pPr>
      <w:r w:rsidRPr="005C6A8D">
        <w:rPr>
          <w:rStyle w:val="Heading2Char"/>
          <w:rFonts w:ascii="Calibri" w:hAnsi="Calibri" w:cs="Calibri"/>
          <w:sz w:val="24"/>
          <w:szCs w:val="24"/>
        </w:rPr>
        <w:t>Risk Assessments</w:t>
      </w:r>
      <w:bookmarkEnd w:id="21"/>
      <w:r w:rsidRPr="005C6A8D">
        <w:rPr>
          <w:rFonts w:ascii="Calibri" w:hAnsi="Calibri" w:cs="Calibri"/>
          <w:bCs/>
          <w:sz w:val="24"/>
          <w:szCs w:val="24"/>
        </w:rPr>
        <w:t xml:space="preserve"> shall be conducted for the following:</w:t>
      </w:r>
    </w:p>
    <w:p w14:paraId="596EAE0E" w14:textId="77777777" w:rsidR="0016441E" w:rsidRPr="005C6A8D" w:rsidRDefault="0016441E" w:rsidP="00701FD4">
      <w:pPr>
        <w:pStyle w:val="ListParagraph"/>
        <w:numPr>
          <w:ilvl w:val="0"/>
          <w:numId w:val="9"/>
        </w:numPr>
        <w:autoSpaceDE w:val="0"/>
        <w:autoSpaceDN w:val="0"/>
        <w:adjustRightInd w:val="0"/>
        <w:spacing w:line="360" w:lineRule="auto"/>
        <w:rPr>
          <w:rFonts w:ascii="Calibri" w:hAnsi="Calibri" w:cs="Calibri"/>
          <w:bCs/>
        </w:rPr>
      </w:pPr>
      <w:r w:rsidRPr="005C6A8D">
        <w:rPr>
          <w:rFonts w:ascii="Calibri" w:hAnsi="Calibri" w:cs="Calibri"/>
          <w:bCs/>
        </w:rPr>
        <w:t>Performing both routine and non-routine tasks</w:t>
      </w:r>
    </w:p>
    <w:p w14:paraId="0618422E" w14:textId="77777777" w:rsidR="0016441E" w:rsidRPr="005C6A8D" w:rsidRDefault="0016441E" w:rsidP="00701FD4">
      <w:pPr>
        <w:pStyle w:val="ListParagraph"/>
        <w:numPr>
          <w:ilvl w:val="0"/>
          <w:numId w:val="9"/>
        </w:numPr>
        <w:autoSpaceDE w:val="0"/>
        <w:autoSpaceDN w:val="0"/>
        <w:adjustRightInd w:val="0"/>
        <w:spacing w:line="360" w:lineRule="auto"/>
        <w:rPr>
          <w:rFonts w:ascii="Calibri" w:hAnsi="Calibri" w:cs="Calibri"/>
          <w:bCs/>
        </w:rPr>
      </w:pPr>
      <w:r w:rsidRPr="005C6A8D">
        <w:rPr>
          <w:rFonts w:ascii="Calibri" w:hAnsi="Calibri" w:cs="Calibri"/>
          <w:bCs/>
        </w:rPr>
        <w:t>All activities of persons having access to the workplace</w:t>
      </w:r>
    </w:p>
    <w:p w14:paraId="6BAF922F" w14:textId="77777777" w:rsidR="0016441E" w:rsidRPr="005C6A8D" w:rsidRDefault="0016441E" w:rsidP="00701FD4">
      <w:pPr>
        <w:pStyle w:val="ListParagraph"/>
        <w:numPr>
          <w:ilvl w:val="0"/>
          <w:numId w:val="9"/>
        </w:numPr>
        <w:autoSpaceDE w:val="0"/>
        <w:autoSpaceDN w:val="0"/>
        <w:adjustRightInd w:val="0"/>
        <w:spacing w:line="360" w:lineRule="auto"/>
        <w:rPr>
          <w:rFonts w:ascii="Calibri" w:hAnsi="Calibri" w:cs="Calibri"/>
          <w:bCs/>
        </w:rPr>
      </w:pPr>
      <w:r w:rsidRPr="005C6A8D">
        <w:rPr>
          <w:rFonts w:ascii="Calibri" w:hAnsi="Calibri" w:cs="Calibri"/>
          <w:bCs/>
        </w:rPr>
        <w:t>Activities that originate outside the wor</w:t>
      </w:r>
      <w:r w:rsidR="000C7464" w:rsidRPr="005C6A8D">
        <w:rPr>
          <w:rFonts w:ascii="Calibri" w:hAnsi="Calibri" w:cs="Calibri"/>
          <w:bCs/>
        </w:rPr>
        <w:t xml:space="preserve">kplace that may have an adverse </w:t>
      </w:r>
      <w:r w:rsidR="00701FD4" w:rsidRPr="005C6A8D">
        <w:rPr>
          <w:rFonts w:ascii="Calibri" w:hAnsi="Calibri" w:cs="Calibri"/>
          <w:bCs/>
        </w:rPr>
        <w:t>e</w:t>
      </w:r>
      <w:r w:rsidRPr="005C6A8D">
        <w:rPr>
          <w:rFonts w:ascii="Calibri" w:hAnsi="Calibri" w:cs="Calibri"/>
          <w:bCs/>
        </w:rPr>
        <w:t>ffect on the health and safety of persons in the workplace</w:t>
      </w:r>
    </w:p>
    <w:p w14:paraId="49880D1C" w14:textId="77777777" w:rsidR="0016441E" w:rsidRPr="005C6A8D" w:rsidRDefault="0016441E" w:rsidP="00701FD4">
      <w:pPr>
        <w:pStyle w:val="ListParagraph"/>
        <w:numPr>
          <w:ilvl w:val="0"/>
          <w:numId w:val="9"/>
        </w:numPr>
        <w:autoSpaceDE w:val="0"/>
        <w:autoSpaceDN w:val="0"/>
        <w:adjustRightInd w:val="0"/>
        <w:spacing w:line="360" w:lineRule="auto"/>
        <w:rPr>
          <w:rFonts w:ascii="Calibri" w:hAnsi="Calibri" w:cs="Calibri"/>
          <w:bCs/>
        </w:rPr>
      </w:pPr>
      <w:r w:rsidRPr="005C6A8D">
        <w:rPr>
          <w:rFonts w:ascii="Calibri" w:hAnsi="Calibri" w:cs="Calibri"/>
          <w:bCs/>
        </w:rPr>
        <w:t>Activities that may create hazards in the vicinity of the workplace</w:t>
      </w:r>
    </w:p>
    <w:p w14:paraId="036BC4B7" w14:textId="77777777" w:rsidR="0016441E" w:rsidRPr="005C6A8D" w:rsidRDefault="0016441E" w:rsidP="00701FD4">
      <w:pPr>
        <w:pStyle w:val="ListParagraph"/>
        <w:numPr>
          <w:ilvl w:val="0"/>
          <w:numId w:val="9"/>
        </w:numPr>
        <w:autoSpaceDE w:val="0"/>
        <w:autoSpaceDN w:val="0"/>
        <w:adjustRightInd w:val="0"/>
        <w:spacing w:line="360" w:lineRule="auto"/>
        <w:rPr>
          <w:rFonts w:ascii="Calibri" w:hAnsi="Calibri" w:cs="Calibri"/>
          <w:bCs/>
        </w:rPr>
      </w:pPr>
      <w:r w:rsidRPr="005C6A8D">
        <w:rPr>
          <w:rFonts w:ascii="Calibri" w:hAnsi="Calibri" w:cs="Calibri"/>
          <w:bCs/>
        </w:rPr>
        <w:t xml:space="preserve">Infrastructure, equipment and materials at </w:t>
      </w:r>
      <w:r w:rsidR="000C7464" w:rsidRPr="005C6A8D">
        <w:rPr>
          <w:rFonts w:ascii="Calibri" w:hAnsi="Calibri" w:cs="Calibri"/>
          <w:bCs/>
        </w:rPr>
        <w:t xml:space="preserve">the workplace, whether provided </w:t>
      </w:r>
      <w:r w:rsidRPr="005C6A8D">
        <w:rPr>
          <w:rFonts w:ascii="Calibri" w:hAnsi="Calibri" w:cs="Calibri"/>
          <w:bCs/>
        </w:rPr>
        <w:t>by the organization or others</w:t>
      </w:r>
    </w:p>
    <w:p w14:paraId="58665647" w14:textId="7708ED47" w:rsidR="0016441E" w:rsidRPr="005C6A8D" w:rsidRDefault="0016441E" w:rsidP="00701FD4">
      <w:pPr>
        <w:pStyle w:val="ListParagraph"/>
        <w:numPr>
          <w:ilvl w:val="0"/>
          <w:numId w:val="9"/>
        </w:numPr>
        <w:autoSpaceDE w:val="0"/>
        <w:autoSpaceDN w:val="0"/>
        <w:adjustRightInd w:val="0"/>
        <w:spacing w:line="360" w:lineRule="auto"/>
        <w:rPr>
          <w:rFonts w:ascii="Calibri" w:hAnsi="Calibri" w:cs="Calibri"/>
          <w:bCs/>
        </w:rPr>
      </w:pPr>
      <w:r w:rsidRPr="005C6A8D">
        <w:rPr>
          <w:rFonts w:ascii="Calibri" w:hAnsi="Calibri" w:cs="Calibri"/>
          <w:bCs/>
        </w:rPr>
        <w:t>Changes or prop</w:t>
      </w:r>
      <w:r w:rsidR="000C7464" w:rsidRPr="005C6A8D">
        <w:rPr>
          <w:rFonts w:ascii="Calibri" w:hAnsi="Calibri" w:cs="Calibri"/>
          <w:bCs/>
        </w:rPr>
        <w:t>osed changes in the company</w:t>
      </w:r>
      <w:r w:rsidRPr="005C6A8D">
        <w:rPr>
          <w:rFonts w:ascii="Calibri" w:hAnsi="Calibri" w:cs="Calibri"/>
          <w:bCs/>
        </w:rPr>
        <w:t>, its activi</w:t>
      </w:r>
      <w:r w:rsidR="00701FD4" w:rsidRPr="005C6A8D">
        <w:rPr>
          <w:rFonts w:ascii="Calibri" w:hAnsi="Calibri" w:cs="Calibri"/>
          <w:bCs/>
        </w:rPr>
        <w:t xml:space="preserve">ties, </w:t>
      </w:r>
      <w:r w:rsidR="00F25EF2" w:rsidRPr="005C6A8D">
        <w:rPr>
          <w:rFonts w:ascii="Calibri" w:hAnsi="Calibri" w:cs="Calibri"/>
          <w:bCs/>
        </w:rPr>
        <w:t>OHSMS</w:t>
      </w:r>
      <w:r w:rsidR="00701FD4" w:rsidRPr="005C6A8D">
        <w:rPr>
          <w:rFonts w:ascii="Calibri" w:hAnsi="Calibri" w:cs="Calibri"/>
          <w:bCs/>
        </w:rPr>
        <w:t xml:space="preserve"> or materials</w:t>
      </w:r>
    </w:p>
    <w:p w14:paraId="2C83C0D1" w14:textId="1735223C" w:rsidR="00F25EF2" w:rsidRPr="005C6A8D" w:rsidRDefault="00F25EF2" w:rsidP="00701FD4">
      <w:pPr>
        <w:pStyle w:val="ListParagraph"/>
        <w:numPr>
          <w:ilvl w:val="0"/>
          <w:numId w:val="9"/>
        </w:numPr>
        <w:autoSpaceDE w:val="0"/>
        <w:autoSpaceDN w:val="0"/>
        <w:adjustRightInd w:val="0"/>
        <w:spacing w:line="360" w:lineRule="auto"/>
        <w:rPr>
          <w:rFonts w:ascii="Calibri" w:hAnsi="Calibri" w:cs="Calibri"/>
          <w:bCs/>
        </w:rPr>
      </w:pPr>
      <w:r w:rsidRPr="005C6A8D">
        <w:rPr>
          <w:rFonts w:ascii="Calibri" w:hAnsi="Calibri" w:cs="Calibri"/>
          <w:bCs/>
        </w:rPr>
        <w:t>Emergency prepar</w:t>
      </w:r>
      <w:r w:rsidR="00F605BF" w:rsidRPr="005C6A8D">
        <w:rPr>
          <w:rFonts w:ascii="Calibri" w:hAnsi="Calibri" w:cs="Calibri"/>
          <w:bCs/>
        </w:rPr>
        <w:t>e</w:t>
      </w:r>
      <w:r w:rsidRPr="005C6A8D">
        <w:rPr>
          <w:rFonts w:ascii="Calibri" w:hAnsi="Calibri" w:cs="Calibri"/>
          <w:bCs/>
        </w:rPr>
        <w:t>dness</w:t>
      </w:r>
    </w:p>
    <w:p w14:paraId="6908CBAA" w14:textId="77777777" w:rsidR="0016441E" w:rsidRPr="005C6A8D" w:rsidRDefault="0016441E" w:rsidP="00701FD4">
      <w:pPr>
        <w:pStyle w:val="ListParagraph"/>
        <w:numPr>
          <w:ilvl w:val="0"/>
          <w:numId w:val="9"/>
        </w:numPr>
        <w:autoSpaceDE w:val="0"/>
        <w:autoSpaceDN w:val="0"/>
        <w:adjustRightInd w:val="0"/>
        <w:spacing w:line="360" w:lineRule="auto"/>
        <w:rPr>
          <w:rFonts w:ascii="Calibri" w:hAnsi="Calibri" w:cs="Calibri"/>
          <w:bCs/>
        </w:rPr>
      </w:pPr>
      <w:r w:rsidRPr="005C6A8D">
        <w:rPr>
          <w:rFonts w:ascii="Calibri" w:hAnsi="Calibri" w:cs="Calibri"/>
          <w:bCs/>
        </w:rPr>
        <w:t>Any applicable legal requirements related to the activities being assessed</w:t>
      </w:r>
    </w:p>
    <w:p w14:paraId="31A48311" w14:textId="501CA9AA" w:rsidR="0031168B" w:rsidRPr="005C6A8D" w:rsidRDefault="00B22138" w:rsidP="0031168B">
      <w:pPr>
        <w:autoSpaceDE w:val="0"/>
        <w:autoSpaceDN w:val="0"/>
        <w:adjustRightInd w:val="0"/>
        <w:spacing w:line="360" w:lineRule="auto"/>
        <w:ind w:left="1440" w:hanging="720"/>
        <w:rPr>
          <w:rFonts w:ascii="Calibri" w:hAnsi="Calibri" w:cs="Calibri"/>
          <w:bCs/>
        </w:rPr>
      </w:pPr>
      <w:bookmarkStart w:id="22" w:name="_Toc206312063"/>
      <w:r w:rsidRPr="005C6A8D">
        <w:rPr>
          <w:rStyle w:val="Heading2Char"/>
          <w:rFonts w:ascii="Calibri" w:hAnsi="Calibri" w:cs="Calibri"/>
          <w:b w:val="0"/>
          <w:sz w:val="24"/>
          <w:szCs w:val="24"/>
        </w:rPr>
        <w:t>5.2</w:t>
      </w:r>
      <w:r w:rsidR="00043BA0" w:rsidRPr="005C6A8D">
        <w:rPr>
          <w:rStyle w:val="Heading2Char"/>
          <w:rFonts w:ascii="Calibri" w:hAnsi="Calibri" w:cs="Calibri"/>
          <w:b w:val="0"/>
          <w:sz w:val="24"/>
          <w:szCs w:val="24"/>
        </w:rPr>
        <w:tab/>
      </w:r>
      <w:r w:rsidR="00823BAD" w:rsidRPr="005C6A8D">
        <w:rPr>
          <w:rStyle w:val="Heading2Char"/>
          <w:rFonts w:ascii="Calibri" w:hAnsi="Calibri" w:cs="Calibri"/>
          <w:b w:val="0"/>
          <w:sz w:val="24"/>
          <w:szCs w:val="24"/>
        </w:rPr>
        <w:t>A R</w:t>
      </w:r>
      <w:r w:rsidR="0016441E" w:rsidRPr="005C6A8D">
        <w:rPr>
          <w:rStyle w:val="Heading2Char"/>
          <w:rFonts w:ascii="Calibri" w:hAnsi="Calibri" w:cs="Calibri"/>
          <w:b w:val="0"/>
          <w:sz w:val="24"/>
          <w:szCs w:val="24"/>
        </w:rPr>
        <w:t xml:space="preserve">isk </w:t>
      </w:r>
      <w:r w:rsidR="00823BAD" w:rsidRPr="005C6A8D">
        <w:rPr>
          <w:rStyle w:val="Heading2Char"/>
          <w:rFonts w:ascii="Calibri" w:hAnsi="Calibri" w:cs="Calibri"/>
          <w:b w:val="0"/>
          <w:sz w:val="24"/>
          <w:szCs w:val="24"/>
        </w:rPr>
        <w:t>A</w:t>
      </w:r>
      <w:r w:rsidR="0016441E" w:rsidRPr="005C6A8D">
        <w:rPr>
          <w:rStyle w:val="Heading2Char"/>
          <w:rFonts w:ascii="Calibri" w:hAnsi="Calibri" w:cs="Calibri"/>
          <w:b w:val="0"/>
          <w:sz w:val="24"/>
          <w:szCs w:val="24"/>
        </w:rPr>
        <w:t>ssessment team</w:t>
      </w:r>
      <w:bookmarkEnd w:id="22"/>
      <w:r w:rsidR="0016441E" w:rsidRPr="005C6A8D">
        <w:rPr>
          <w:rFonts w:ascii="Calibri" w:hAnsi="Calibri" w:cs="Calibri"/>
          <w:bCs/>
        </w:rPr>
        <w:t xml:space="preserve"> shall be assembled which shall inc</w:t>
      </w:r>
      <w:r w:rsidR="0098359C" w:rsidRPr="005C6A8D">
        <w:rPr>
          <w:rFonts w:ascii="Calibri" w:hAnsi="Calibri" w:cs="Calibri"/>
          <w:bCs/>
        </w:rPr>
        <w:t>lude member(s) working in the area or equipment to be assessed</w:t>
      </w:r>
      <w:r w:rsidR="00D86A8D" w:rsidRPr="005C6A8D">
        <w:rPr>
          <w:rFonts w:ascii="Calibri" w:hAnsi="Calibri" w:cs="Calibri"/>
          <w:bCs/>
        </w:rPr>
        <w:t xml:space="preserve"> as well as a supervisor or </w:t>
      </w:r>
      <w:r w:rsidR="00F25EF2" w:rsidRPr="005C6A8D">
        <w:rPr>
          <w:rFonts w:ascii="Calibri" w:hAnsi="Calibri" w:cs="Calibri"/>
          <w:bCs/>
        </w:rPr>
        <w:t>Manager</w:t>
      </w:r>
      <w:r w:rsidR="00F605BF" w:rsidRPr="005C6A8D">
        <w:rPr>
          <w:rFonts w:ascii="Calibri" w:hAnsi="Calibri" w:cs="Calibri"/>
          <w:bCs/>
        </w:rPr>
        <w:t xml:space="preserve"> </w:t>
      </w:r>
      <w:r w:rsidR="0031168B" w:rsidRPr="005C6A8D">
        <w:rPr>
          <w:rFonts w:ascii="Calibri" w:hAnsi="Calibri" w:cs="Calibri"/>
          <w:bCs/>
        </w:rPr>
        <w:t>re</w:t>
      </w:r>
      <w:r w:rsidR="0098359C" w:rsidRPr="005C6A8D">
        <w:rPr>
          <w:rFonts w:ascii="Calibri" w:hAnsi="Calibri" w:cs="Calibri"/>
          <w:bCs/>
        </w:rPr>
        <w:t xml:space="preserve">presentative </w:t>
      </w:r>
      <w:r w:rsidR="0031168B" w:rsidRPr="005C6A8D">
        <w:rPr>
          <w:rFonts w:ascii="Calibri" w:hAnsi="Calibri" w:cs="Calibri"/>
          <w:bCs/>
        </w:rPr>
        <w:t>to:</w:t>
      </w:r>
    </w:p>
    <w:p w14:paraId="4F8E7AE0" w14:textId="4A5DE5BC" w:rsidR="0031168B" w:rsidRPr="005C6A8D" w:rsidRDefault="0031168B" w:rsidP="0031168B">
      <w:pPr>
        <w:pStyle w:val="ListParagraph"/>
        <w:numPr>
          <w:ilvl w:val="0"/>
          <w:numId w:val="20"/>
        </w:numPr>
        <w:autoSpaceDE w:val="0"/>
        <w:autoSpaceDN w:val="0"/>
        <w:adjustRightInd w:val="0"/>
        <w:spacing w:line="360" w:lineRule="auto"/>
        <w:rPr>
          <w:rFonts w:ascii="Calibri" w:hAnsi="Calibri" w:cs="Calibri"/>
          <w:bCs/>
        </w:rPr>
      </w:pPr>
      <w:r w:rsidRPr="005C6A8D">
        <w:rPr>
          <w:rFonts w:ascii="Calibri" w:hAnsi="Calibri" w:cs="Calibri"/>
          <w:bCs/>
        </w:rPr>
        <w:t>Identify the hazards</w:t>
      </w:r>
    </w:p>
    <w:p w14:paraId="0F43289A" w14:textId="6BDFB4FA" w:rsidR="0031168B" w:rsidRPr="005C6A8D" w:rsidRDefault="0031168B" w:rsidP="0031168B">
      <w:pPr>
        <w:pStyle w:val="ListParagraph"/>
        <w:numPr>
          <w:ilvl w:val="0"/>
          <w:numId w:val="20"/>
        </w:numPr>
        <w:autoSpaceDE w:val="0"/>
        <w:autoSpaceDN w:val="0"/>
        <w:adjustRightInd w:val="0"/>
        <w:spacing w:line="360" w:lineRule="auto"/>
        <w:rPr>
          <w:rFonts w:ascii="Calibri" w:hAnsi="Calibri" w:cs="Calibri"/>
          <w:bCs/>
        </w:rPr>
      </w:pPr>
      <w:r w:rsidRPr="005C6A8D">
        <w:rPr>
          <w:rFonts w:ascii="Calibri" w:hAnsi="Calibri" w:cs="Calibri"/>
          <w:bCs/>
        </w:rPr>
        <w:t xml:space="preserve">Identify the risks </w:t>
      </w:r>
    </w:p>
    <w:p w14:paraId="002EC30D" w14:textId="518074CB" w:rsidR="0031168B" w:rsidRPr="005C6A8D" w:rsidRDefault="0031168B" w:rsidP="0031168B">
      <w:pPr>
        <w:pStyle w:val="ListParagraph"/>
        <w:numPr>
          <w:ilvl w:val="0"/>
          <w:numId w:val="20"/>
        </w:numPr>
        <w:autoSpaceDE w:val="0"/>
        <w:autoSpaceDN w:val="0"/>
        <w:adjustRightInd w:val="0"/>
        <w:spacing w:line="360" w:lineRule="auto"/>
        <w:rPr>
          <w:rFonts w:ascii="Calibri" w:hAnsi="Calibri" w:cs="Calibri"/>
          <w:bCs/>
        </w:rPr>
      </w:pPr>
      <w:r w:rsidRPr="005C6A8D">
        <w:rPr>
          <w:rFonts w:ascii="Calibri" w:hAnsi="Calibri" w:cs="Calibri"/>
          <w:bCs/>
        </w:rPr>
        <w:t>Agree on the raw risk rating using the RA Scorecard below (Likelihood vs Consequences)</w:t>
      </w:r>
    </w:p>
    <w:p w14:paraId="2F3AA68B" w14:textId="30CFCABF" w:rsidR="0031168B" w:rsidRPr="005C6A8D" w:rsidRDefault="0031168B" w:rsidP="0031168B">
      <w:pPr>
        <w:pStyle w:val="ListParagraph"/>
        <w:numPr>
          <w:ilvl w:val="0"/>
          <w:numId w:val="20"/>
        </w:numPr>
        <w:autoSpaceDE w:val="0"/>
        <w:autoSpaceDN w:val="0"/>
        <w:adjustRightInd w:val="0"/>
        <w:spacing w:line="360" w:lineRule="auto"/>
        <w:rPr>
          <w:rFonts w:ascii="Calibri" w:hAnsi="Calibri" w:cs="Calibri"/>
          <w:bCs/>
        </w:rPr>
      </w:pPr>
      <w:r w:rsidRPr="005C6A8D">
        <w:rPr>
          <w:rFonts w:ascii="Calibri" w:hAnsi="Calibri" w:cs="Calibri"/>
          <w:bCs/>
        </w:rPr>
        <w:t>Determine what controls can be put in place</w:t>
      </w:r>
    </w:p>
    <w:p w14:paraId="2EA1DE26" w14:textId="46EB29B7" w:rsidR="0031168B" w:rsidRPr="005C6A8D" w:rsidRDefault="0031168B" w:rsidP="0031168B">
      <w:pPr>
        <w:pStyle w:val="ListParagraph"/>
        <w:numPr>
          <w:ilvl w:val="0"/>
          <w:numId w:val="20"/>
        </w:numPr>
        <w:autoSpaceDE w:val="0"/>
        <w:autoSpaceDN w:val="0"/>
        <w:adjustRightInd w:val="0"/>
        <w:spacing w:line="360" w:lineRule="auto"/>
        <w:rPr>
          <w:rFonts w:ascii="Calibri" w:hAnsi="Calibri" w:cs="Calibri"/>
          <w:bCs/>
        </w:rPr>
      </w:pPr>
      <w:r w:rsidRPr="005C6A8D">
        <w:rPr>
          <w:rFonts w:ascii="Calibri" w:hAnsi="Calibri" w:cs="Calibri"/>
          <w:bCs/>
        </w:rPr>
        <w:t>Agree on the residual risk</w:t>
      </w:r>
    </w:p>
    <w:p w14:paraId="46AC3343" w14:textId="138F8846" w:rsidR="0031168B" w:rsidRPr="005C6A8D" w:rsidRDefault="0031168B" w:rsidP="0031168B">
      <w:pPr>
        <w:pStyle w:val="ListParagraph"/>
        <w:numPr>
          <w:ilvl w:val="0"/>
          <w:numId w:val="20"/>
        </w:numPr>
        <w:autoSpaceDE w:val="0"/>
        <w:autoSpaceDN w:val="0"/>
        <w:adjustRightInd w:val="0"/>
        <w:spacing w:line="360" w:lineRule="auto"/>
        <w:rPr>
          <w:rFonts w:ascii="Calibri" w:hAnsi="Calibri" w:cs="Calibri"/>
          <w:bCs/>
        </w:rPr>
      </w:pPr>
      <w:r w:rsidRPr="005C6A8D">
        <w:rPr>
          <w:rFonts w:ascii="Calibri" w:hAnsi="Calibri" w:cs="Calibri"/>
          <w:bCs/>
        </w:rPr>
        <w:t>Depending on the residual risk, draw up a Safe Working Pro</w:t>
      </w:r>
      <w:r w:rsidR="00026D6E" w:rsidRPr="005C6A8D">
        <w:rPr>
          <w:rFonts w:ascii="Calibri" w:hAnsi="Calibri" w:cs="Calibri"/>
          <w:bCs/>
        </w:rPr>
        <w:t>cedure</w:t>
      </w:r>
    </w:p>
    <w:p w14:paraId="3F98378E" w14:textId="31C43B5B" w:rsidR="0031168B" w:rsidRPr="005C6A8D" w:rsidRDefault="0031168B" w:rsidP="0031168B">
      <w:pPr>
        <w:autoSpaceDE w:val="0"/>
        <w:autoSpaceDN w:val="0"/>
        <w:adjustRightInd w:val="0"/>
        <w:spacing w:line="360" w:lineRule="auto"/>
        <w:rPr>
          <w:rFonts w:ascii="Calibri" w:hAnsi="Calibri" w:cs="Calibri"/>
          <w:bCs/>
        </w:rPr>
      </w:pPr>
    </w:p>
    <w:p w14:paraId="11D38E32" w14:textId="5BAB8E07" w:rsidR="0016441E" w:rsidRPr="005C6A8D" w:rsidRDefault="00B22138" w:rsidP="00701FD4">
      <w:pPr>
        <w:autoSpaceDE w:val="0"/>
        <w:autoSpaceDN w:val="0"/>
        <w:adjustRightInd w:val="0"/>
        <w:spacing w:line="360" w:lineRule="auto"/>
        <w:ind w:left="720"/>
        <w:rPr>
          <w:rFonts w:ascii="Calibri" w:hAnsi="Calibri" w:cs="Calibri"/>
          <w:bCs/>
        </w:rPr>
      </w:pPr>
      <w:r w:rsidRPr="005C6A8D">
        <w:rPr>
          <w:rFonts w:ascii="Calibri" w:hAnsi="Calibri" w:cs="Calibri"/>
          <w:bCs/>
        </w:rPr>
        <w:lastRenderedPageBreak/>
        <w:t>5</w:t>
      </w:r>
      <w:r w:rsidR="00043BA0" w:rsidRPr="005C6A8D">
        <w:rPr>
          <w:rFonts w:ascii="Calibri" w:hAnsi="Calibri" w:cs="Calibri"/>
          <w:bCs/>
        </w:rPr>
        <w:t>.3</w:t>
      </w:r>
      <w:r w:rsidR="00043BA0" w:rsidRPr="005C6A8D">
        <w:rPr>
          <w:rFonts w:ascii="Calibri" w:hAnsi="Calibri" w:cs="Calibri"/>
          <w:bCs/>
        </w:rPr>
        <w:tab/>
      </w:r>
      <w:r w:rsidR="00D97C6C" w:rsidRPr="005C6A8D">
        <w:rPr>
          <w:rFonts w:ascii="Calibri" w:hAnsi="Calibri" w:cs="Calibri"/>
          <w:bCs/>
        </w:rPr>
        <w:t>Types</w:t>
      </w:r>
      <w:r w:rsidR="0016441E" w:rsidRPr="005C6A8D">
        <w:rPr>
          <w:rFonts w:ascii="Calibri" w:hAnsi="Calibri" w:cs="Calibri"/>
          <w:bCs/>
        </w:rPr>
        <w:t xml:space="preserve"> of Risk Assessment:</w:t>
      </w:r>
    </w:p>
    <w:p w14:paraId="7C02D041" w14:textId="16863E49" w:rsidR="00D627F3" w:rsidRPr="005C6A8D" w:rsidRDefault="002B6EF4" w:rsidP="00701FD4">
      <w:pPr>
        <w:autoSpaceDE w:val="0"/>
        <w:autoSpaceDN w:val="0"/>
        <w:adjustRightInd w:val="0"/>
        <w:spacing w:line="360" w:lineRule="auto"/>
        <w:ind w:left="720"/>
        <w:rPr>
          <w:rFonts w:ascii="Calibri" w:hAnsi="Calibri" w:cs="Calibri"/>
          <w:bCs/>
        </w:rPr>
      </w:pPr>
      <w:r w:rsidRPr="005C6A8D">
        <w:rPr>
          <w:rFonts w:ascii="Calibri" w:hAnsi="Calibri" w:cs="Calibri"/>
          <w:bCs/>
        </w:rPr>
        <w:t xml:space="preserve">There are </w:t>
      </w:r>
      <w:r w:rsidR="00D86A8D" w:rsidRPr="005C6A8D">
        <w:rPr>
          <w:rFonts w:ascii="Calibri" w:hAnsi="Calibri" w:cs="Calibri"/>
          <w:bCs/>
        </w:rPr>
        <w:t>various types</w:t>
      </w:r>
      <w:r w:rsidR="0016441E" w:rsidRPr="005C6A8D">
        <w:rPr>
          <w:rFonts w:ascii="Calibri" w:hAnsi="Calibri" w:cs="Calibri"/>
          <w:bCs/>
        </w:rPr>
        <w:t xml:space="preserve"> of Risk Management </w:t>
      </w:r>
      <w:r w:rsidR="00D86A8D" w:rsidRPr="005C6A8D">
        <w:rPr>
          <w:rFonts w:ascii="Calibri" w:hAnsi="Calibri" w:cs="Calibri"/>
          <w:bCs/>
        </w:rPr>
        <w:t xml:space="preserve">tools </w:t>
      </w:r>
      <w:r w:rsidR="0016441E" w:rsidRPr="005C6A8D">
        <w:rPr>
          <w:rFonts w:ascii="Calibri" w:hAnsi="Calibri" w:cs="Calibri"/>
          <w:bCs/>
        </w:rPr>
        <w:t>used at Titan</w:t>
      </w:r>
      <w:r w:rsidR="00D627F3" w:rsidRPr="005C6A8D">
        <w:rPr>
          <w:rFonts w:ascii="Calibri" w:hAnsi="Calibri" w:cs="Calibri"/>
          <w:bCs/>
        </w:rPr>
        <w:t xml:space="preserve"> Drilling:</w:t>
      </w:r>
    </w:p>
    <w:p w14:paraId="12FC4161" w14:textId="0C3A9D3A" w:rsidR="0098359C" w:rsidRPr="005C6A8D" w:rsidRDefault="00D627F3" w:rsidP="00701FD4">
      <w:pPr>
        <w:pStyle w:val="ListParagraph"/>
        <w:numPr>
          <w:ilvl w:val="0"/>
          <w:numId w:val="8"/>
        </w:numPr>
        <w:autoSpaceDE w:val="0"/>
        <w:autoSpaceDN w:val="0"/>
        <w:adjustRightInd w:val="0"/>
        <w:spacing w:line="360" w:lineRule="auto"/>
        <w:ind w:left="1440"/>
        <w:rPr>
          <w:rFonts w:ascii="Calibri" w:hAnsi="Calibri" w:cs="Calibri"/>
          <w:bCs/>
        </w:rPr>
      </w:pPr>
      <w:r w:rsidRPr="005C6A8D">
        <w:rPr>
          <w:rFonts w:ascii="Calibri" w:hAnsi="Calibri" w:cs="Calibri"/>
          <w:b/>
        </w:rPr>
        <w:t>T</w:t>
      </w:r>
      <w:r w:rsidR="0016441E" w:rsidRPr="005C6A8D">
        <w:rPr>
          <w:rFonts w:ascii="Calibri" w:hAnsi="Calibri" w:cs="Calibri"/>
          <w:b/>
        </w:rPr>
        <w:t xml:space="preserve">he </w:t>
      </w:r>
      <w:r w:rsidR="0098359C" w:rsidRPr="005C6A8D">
        <w:rPr>
          <w:rFonts w:ascii="Calibri" w:hAnsi="Calibri" w:cs="Calibri"/>
          <w:b/>
        </w:rPr>
        <w:t xml:space="preserve">Baseline </w:t>
      </w:r>
      <w:r w:rsidR="0016441E" w:rsidRPr="005C6A8D">
        <w:rPr>
          <w:rFonts w:ascii="Calibri" w:hAnsi="Calibri" w:cs="Calibri"/>
          <w:b/>
        </w:rPr>
        <w:t>Risk Assessment</w:t>
      </w:r>
      <w:r w:rsidR="0016441E" w:rsidRPr="005C6A8D">
        <w:rPr>
          <w:rFonts w:ascii="Calibri" w:hAnsi="Calibri" w:cs="Calibri"/>
          <w:bCs/>
        </w:rPr>
        <w:t xml:space="preserve"> process that e</w:t>
      </w:r>
      <w:r w:rsidR="0098359C" w:rsidRPr="005C6A8D">
        <w:rPr>
          <w:rFonts w:ascii="Calibri" w:hAnsi="Calibri" w:cs="Calibri"/>
          <w:bCs/>
        </w:rPr>
        <w:t>valuates all processes</w:t>
      </w:r>
      <w:r w:rsidR="0016441E" w:rsidRPr="005C6A8D">
        <w:rPr>
          <w:rFonts w:ascii="Calibri" w:hAnsi="Calibri" w:cs="Calibri"/>
          <w:bCs/>
        </w:rPr>
        <w:t xml:space="preserve"> and activities </w:t>
      </w:r>
      <w:r w:rsidR="0098359C" w:rsidRPr="005C6A8D">
        <w:rPr>
          <w:rFonts w:ascii="Calibri" w:hAnsi="Calibri" w:cs="Calibri"/>
          <w:bCs/>
        </w:rPr>
        <w:t>conducted at Titan Drilling</w:t>
      </w:r>
      <w:r w:rsidR="0016441E" w:rsidRPr="005C6A8D">
        <w:rPr>
          <w:rFonts w:ascii="Calibri" w:hAnsi="Calibri" w:cs="Calibri"/>
          <w:bCs/>
        </w:rPr>
        <w:t xml:space="preserve">. This process shall be used to determine the significance level of the risk / impact being </w:t>
      </w:r>
      <w:r w:rsidR="0098359C" w:rsidRPr="005C6A8D">
        <w:rPr>
          <w:rFonts w:ascii="Calibri" w:hAnsi="Calibri" w:cs="Calibri"/>
          <w:bCs/>
        </w:rPr>
        <w:t>assessed us</w:t>
      </w:r>
      <w:r w:rsidRPr="005C6A8D">
        <w:rPr>
          <w:rFonts w:ascii="Calibri" w:hAnsi="Calibri" w:cs="Calibri"/>
          <w:bCs/>
        </w:rPr>
        <w:t>ing the Risk Calculation Matrix</w:t>
      </w:r>
      <w:r w:rsidR="00BA00F0" w:rsidRPr="005C6A8D">
        <w:rPr>
          <w:rFonts w:ascii="Calibri" w:hAnsi="Calibri" w:cs="Calibri"/>
          <w:bCs/>
        </w:rPr>
        <w:t xml:space="preserve">. The baseline risk assessment is updated when identified through observations, incidents, inspections or audits. Once updated, these changes are to be communicated to the employees and interested parties. </w:t>
      </w:r>
    </w:p>
    <w:p w14:paraId="7264F223" w14:textId="42ACD7C1" w:rsidR="00D627F3" w:rsidRPr="005C6A8D" w:rsidRDefault="00D627F3" w:rsidP="00701FD4">
      <w:pPr>
        <w:pStyle w:val="ListParagraph"/>
        <w:numPr>
          <w:ilvl w:val="0"/>
          <w:numId w:val="8"/>
        </w:numPr>
        <w:autoSpaceDE w:val="0"/>
        <w:autoSpaceDN w:val="0"/>
        <w:adjustRightInd w:val="0"/>
        <w:spacing w:line="360" w:lineRule="auto"/>
        <w:ind w:left="1440"/>
        <w:rPr>
          <w:rFonts w:ascii="Calibri" w:hAnsi="Calibri" w:cs="Calibri"/>
          <w:bCs/>
        </w:rPr>
      </w:pPr>
      <w:r w:rsidRPr="005C6A8D">
        <w:rPr>
          <w:rFonts w:ascii="Calibri" w:hAnsi="Calibri" w:cs="Calibri"/>
          <w:bCs/>
        </w:rPr>
        <w:t xml:space="preserve">The </w:t>
      </w:r>
      <w:r w:rsidRPr="005C6A8D">
        <w:rPr>
          <w:rFonts w:ascii="Calibri" w:hAnsi="Calibri" w:cs="Calibri"/>
          <w:b/>
        </w:rPr>
        <w:t xml:space="preserve">Job </w:t>
      </w:r>
      <w:r w:rsidR="005E23CD" w:rsidRPr="005C6A8D">
        <w:rPr>
          <w:rFonts w:ascii="Calibri" w:hAnsi="Calibri" w:cs="Calibri"/>
          <w:b/>
        </w:rPr>
        <w:t>Hazard</w:t>
      </w:r>
      <w:r w:rsidRPr="005C6A8D">
        <w:rPr>
          <w:rFonts w:ascii="Calibri" w:hAnsi="Calibri" w:cs="Calibri"/>
          <w:b/>
        </w:rPr>
        <w:t xml:space="preserve"> Analysis (J</w:t>
      </w:r>
      <w:r w:rsidR="005E23CD" w:rsidRPr="005C6A8D">
        <w:rPr>
          <w:rFonts w:ascii="Calibri" w:hAnsi="Calibri" w:cs="Calibri"/>
          <w:b/>
        </w:rPr>
        <w:t>H</w:t>
      </w:r>
      <w:r w:rsidRPr="005C6A8D">
        <w:rPr>
          <w:rFonts w:ascii="Calibri" w:hAnsi="Calibri" w:cs="Calibri"/>
          <w:b/>
        </w:rPr>
        <w:t xml:space="preserve">A), </w:t>
      </w:r>
      <w:r w:rsidRPr="005C6A8D">
        <w:rPr>
          <w:rFonts w:ascii="Calibri" w:hAnsi="Calibri" w:cs="Calibri"/>
          <w:bCs/>
        </w:rPr>
        <w:t>this process looks at each step of a task, assesses the hazard and identifies the controls required.</w:t>
      </w:r>
      <w:r w:rsidR="0025003A" w:rsidRPr="005C6A8D">
        <w:rPr>
          <w:rFonts w:ascii="Calibri" w:hAnsi="Calibri" w:cs="Calibri"/>
          <w:bCs/>
        </w:rPr>
        <w:t xml:space="preserve"> This is used when employees are undertaking a high-risk job. High risk jobs are determined from routine / non-routine task, if the job has an SWP or not. As well, if we’re using a 3</w:t>
      </w:r>
      <w:r w:rsidR="0025003A" w:rsidRPr="005C6A8D">
        <w:rPr>
          <w:rFonts w:ascii="Calibri" w:hAnsi="Calibri" w:cs="Calibri"/>
          <w:bCs/>
          <w:vertAlign w:val="superscript"/>
        </w:rPr>
        <w:t>rd</w:t>
      </w:r>
      <w:r w:rsidR="0025003A" w:rsidRPr="005C6A8D">
        <w:rPr>
          <w:rFonts w:ascii="Calibri" w:hAnsi="Calibri" w:cs="Calibri"/>
          <w:bCs/>
        </w:rPr>
        <w:t xml:space="preserve"> party to assist in undertaking a job</w:t>
      </w:r>
      <w:r w:rsidR="005678E7" w:rsidRPr="005C6A8D">
        <w:rPr>
          <w:rFonts w:ascii="Calibri" w:hAnsi="Calibri" w:cs="Calibri"/>
          <w:bCs/>
        </w:rPr>
        <w:t>. The risk rating is High, Medium and Low</w:t>
      </w:r>
      <w:r w:rsidR="000F0B81" w:rsidRPr="005C6A8D">
        <w:rPr>
          <w:rFonts w:ascii="Calibri" w:hAnsi="Calibri" w:cs="Calibri"/>
          <w:bCs/>
        </w:rPr>
        <w:t>. The Workshop will use the Take (5) Mini-Risk Assessment which is on the job card as their alternative.</w:t>
      </w:r>
    </w:p>
    <w:p w14:paraId="0BF370EB" w14:textId="28575C84" w:rsidR="0098359C" w:rsidRPr="005C6A8D" w:rsidRDefault="002B6EF4" w:rsidP="0025003A">
      <w:pPr>
        <w:pStyle w:val="ListParagraph"/>
        <w:numPr>
          <w:ilvl w:val="0"/>
          <w:numId w:val="8"/>
        </w:numPr>
        <w:autoSpaceDE w:val="0"/>
        <w:autoSpaceDN w:val="0"/>
        <w:adjustRightInd w:val="0"/>
        <w:spacing w:line="360" w:lineRule="auto"/>
        <w:ind w:left="1440"/>
        <w:rPr>
          <w:rFonts w:ascii="Calibri" w:hAnsi="Calibri" w:cs="Calibri"/>
          <w:bCs/>
        </w:rPr>
      </w:pPr>
      <w:r w:rsidRPr="005C6A8D">
        <w:rPr>
          <w:rFonts w:ascii="Calibri" w:hAnsi="Calibri" w:cs="Calibri"/>
          <w:b/>
        </w:rPr>
        <w:t xml:space="preserve">Formal </w:t>
      </w:r>
      <w:r w:rsidR="0098359C" w:rsidRPr="005C6A8D">
        <w:rPr>
          <w:rFonts w:ascii="Calibri" w:hAnsi="Calibri" w:cs="Calibri"/>
          <w:b/>
        </w:rPr>
        <w:t>Risk Assessment</w:t>
      </w:r>
      <w:r w:rsidR="0098359C" w:rsidRPr="005C6A8D">
        <w:rPr>
          <w:rFonts w:ascii="Calibri" w:hAnsi="Calibri" w:cs="Calibri"/>
          <w:bCs/>
        </w:rPr>
        <w:t xml:space="preserve"> – </w:t>
      </w:r>
      <w:r w:rsidR="00D97C6C" w:rsidRPr="005C6A8D">
        <w:rPr>
          <w:rFonts w:ascii="Calibri" w:hAnsi="Calibri" w:cs="Calibri"/>
          <w:bCs/>
        </w:rPr>
        <w:t>T</w:t>
      </w:r>
      <w:r w:rsidR="0098359C" w:rsidRPr="005C6A8D">
        <w:rPr>
          <w:rFonts w:ascii="Calibri" w:hAnsi="Calibri" w:cs="Calibri"/>
          <w:bCs/>
        </w:rPr>
        <w:t>he risk assessment is documented for each step in the task</w:t>
      </w:r>
      <w:r w:rsidR="005678E7" w:rsidRPr="005C6A8D">
        <w:rPr>
          <w:rFonts w:ascii="Calibri" w:hAnsi="Calibri" w:cs="Calibri"/>
          <w:bCs/>
        </w:rPr>
        <w:t xml:space="preserve"> with a risk rating taken from the J</w:t>
      </w:r>
      <w:r w:rsidR="005E23CD" w:rsidRPr="005C6A8D">
        <w:rPr>
          <w:rFonts w:ascii="Calibri" w:hAnsi="Calibri" w:cs="Calibri"/>
          <w:bCs/>
        </w:rPr>
        <w:t>H</w:t>
      </w:r>
      <w:r w:rsidR="005678E7" w:rsidRPr="005C6A8D">
        <w:rPr>
          <w:rFonts w:ascii="Calibri" w:hAnsi="Calibri" w:cs="Calibri"/>
          <w:bCs/>
        </w:rPr>
        <w:t xml:space="preserve">A and translated into a score of 23 - 25 being </w:t>
      </w:r>
      <w:r w:rsidR="00D86A8D" w:rsidRPr="005C6A8D">
        <w:rPr>
          <w:rFonts w:ascii="Calibri" w:hAnsi="Calibri" w:cs="Calibri"/>
          <w:bCs/>
        </w:rPr>
        <w:t>Extreme</w:t>
      </w:r>
      <w:r w:rsidR="005678E7" w:rsidRPr="005C6A8D">
        <w:rPr>
          <w:rFonts w:ascii="Calibri" w:hAnsi="Calibri" w:cs="Calibri"/>
          <w:bCs/>
        </w:rPr>
        <w:t xml:space="preserve"> (Red), 16 – 22 being </w:t>
      </w:r>
      <w:r w:rsidR="00D86A8D" w:rsidRPr="005C6A8D">
        <w:rPr>
          <w:rFonts w:ascii="Calibri" w:hAnsi="Calibri" w:cs="Calibri"/>
          <w:bCs/>
        </w:rPr>
        <w:t>Significant</w:t>
      </w:r>
      <w:r w:rsidR="005678E7" w:rsidRPr="005C6A8D">
        <w:rPr>
          <w:rFonts w:ascii="Calibri" w:hAnsi="Calibri" w:cs="Calibri"/>
          <w:bCs/>
        </w:rPr>
        <w:t xml:space="preserve"> (Orange), 7 - 15 being Medium (Yellow) and 1 - 6 being Low (Green)</w:t>
      </w:r>
    </w:p>
    <w:p w14:paraId="58D03DFC" w14:textId="10005567" w:rsidR="00E9049F" w:rsidRPr="005C6A8D" w:rsidRDefault="00E9049F" w:rsidP="00701FD4">
      <w:pPr>
        <w:pStyle w:val="ListParagraph"/>
        <w:numPr>
          <w:ilvl w:val="0"/>
          <w:numId w:val="8"/>
        </w:numPr>
        <w:autoSpaceDE w:val="0"/>
        <w:autoSpaceDN w:val="0"/>
        <w:adjustRightInd w:val="0"/>
        <w:spacing w:line="360" w:lineRule="auto"/>
        <w:ind w:left="1440"/>
        <w:rPr>
          <w:rFonts w:ascii="Calibri" w:hAnsi="Calibri" w:cs="Calibri"/>
          <w:bCs/>
        </w:rPr>
      </w:pPr>
      <w:r w:rsidRPr="005C6A8D">
        <w:rPr>
          <w:rFonts w:ascii="Calibri" w:hAnsi="Calibri" w:cs="Calibri"/>
          <w:b/>
        </w:rPr>
        <w:t>Near Miss / Hazard Identification Slip</w:t>
      </w:r>
      <w:r w:rsidRPr="005C6A8D">
        <w:rPr>
          <w:rFonts w:ascii="Calibri" w:hAnsi="Calibri" w:cs="Calibri"/>
          <w:bCs/>
        </w:rPr>
        <w:t xml:space="preserve"> – </w:t>
      </w:r>
      <w:r w:rsidR="005A496B" w:rsidRPr="005C6A8D">
        <w:rPr>
          <w:rFonts w:ascii="Calibri" w:hAnsi="Calibri" w:cs="Calibri"/>
          <w:bCs/>
        </w:rPr>
        <w:t>All employees write hazards slips</w:t>
      </w:r>
      <w:r w:rsidR="0025003A" w:rsidRPr="005C6A8D">
        <w:rPr>
          <w:rFonts w:ascii="Calibri" w:hAnsi="Calibri" w:cs="Calibri"/>
          <w:bCs/>
        </w:rPr>
        <w:t xml:space="preserve"> when they identify</w:t>
      </w:r>
      <w:r w:rsidR="005A496B" w:rsidRPr="005C6A8D">
        <w:rPr>
          <w:rFonts w:ascii="Calibri" w:hAnsi="Calibri" w:cs="Calibri"/>
          <w:bCs/>
        </w:rPr>
        <w:t>; submitted to supervisor who puts corrective action</w:t>
      </w:r>
      <w:r w:rsidR="0025003A" w:rsidRPr="005C6A8D">
        <w:rPr>
          <w:rFonts w:ascii="Calibri" w:hAnsi="Calibri" w:cs="Calibri"/>
          <w:bCs/>
        </w:rPr>
        <w:t xml:space="preserve"> or passes it on for further action if he cannot close it</w:t>
      </w:r>
      <w:r w:rsidR="005A496B" w:rsidRPr="005C6A8D">
        <w:rPr>
          <w:rFonts w:ascii="Calibri" w:hAnsi="Calibri" w:cs="Calibri"/>
          <w:bCs/>
        </w:rPr>
        <w:t xml:space="preserve">; if further investigation required yes – put onto corrective action </w:t>
      </w:r>
      <w:proofErr w:type="gramStart"/>
      <w:r w:rsidR="005A496B" w:rsidRPr="005C6A8D">
        <w:rPr>
          <w:rFonts w:ascii="Calibri" w:hAnsi="Calibri" w:cs="Calibri"/>
          <w:bCs/>
        </w:rPr>
        <w:t>plan;</w:t>
      </w:r>
      <w:proofErr w:type="gramEnd"/>
      <w:r w:rsidR="005A496B" w:rsidRPr="005C6A8D">
        <w:rPr>
          <w:rFonts w:ascii="Calibri" w:hAnsi="Calibri" w:cs="Calibri"/>
          <w:bCs/>
        </w:rPr>
        <w:t xml:space="preserve"> if not – corrective action plan with action and closed out</w:t>
      </w:r>
    </w:p>
    <w:p w14:paraId="220BF0F6" w14:textId="6671B036" w:rsidR="00E379A9" w:rsidRPr="005C6A8D" w:rsidRDefault="00E379A9" w:rsidP="00E379A9">
      <w:pPr>
        <w:pStyle w:val="ListParagraph"/>
        <w:numPr>
          <w:ilvl w:val="0"/>
          <w:numId w:val="8"/>
        </w:numPr>
        <w:autoSpaceDE w:val="0"/>
        <w:autoSpaceDN w:val="0"/>
        <w:adjustRightInd w:val="0"/>
        <w:spacing w:line="360" w:lineRule="auto"/>
        <w:ind w:left="1440"/>
        <w:rPr>
          <w:rFonts w:ascii="Calibri" w:hAnsi="Calibri" w:cs="Calibri"/>
          <w:bCs/>
        </w:rPr>
      </w:pPr>
      <w:r w:rsidRPr="005C6A8D">
        <w:rPr>
          <w:rFonts w:ascii="Calibri" w:hAnsi="Calibri" w:cs="Calibri"/>
          <w:b/>
        </w:rPr>
        <w:t>Mini Risk Assessment – Take 5</w:t>
      </w:r>
      <w:r w:rsidRPr="005C6A8D">
        <w:rPr>
          <w:rFonts w:ascii="Calibri" w:hAnsi="Calibri" w:cs="Calibri"/>
          <w:bCs/>
        </w:rPr>
        <w:t>. This is a basic risk assessment</w:t>
      </w:r>
      <w:r w:rsidR="00000E82" w:rsidRPr="005C6A8D">
        <w:rPr>
          <w:rFonts w:ascii="Calibri" w:hAnsi="Calibri" w:cs="Calibri"/>
          <w:bCs/>
        </w:rPr>
        <w:t>,</w:t>
      </w:r>
      <w:r w:rsidRPr="005C6A8D">
        <w:rPr>
          <w:rFonts w:ascii="Calibri" w:hAnsi="Calibri" w:cs="Calibri"/>
          <w:bCs/>
        </w:rPr>
        <w:t xml:space="preserve"> </w:t>
      </w:r>
      <w:r w:rsidR="00000E82" w:rsidRPr="005C6A8D">
        <w:rPr>
          <w:rFonts w:ascii="Calibri" w:hAnsi="Calibri" w:cs="Calibri"/>
          <w:bCs/>
        </w:rPr>
        <w:t xml:space="preserve">used </w:t>
      </w:r>
      <w:r w:rsidR="00000E82" w:rsidRPr="005C6A8D">
        <w:rPr>
          <w:rFonts w:ascii="Calibri" w:hAnsi="Calibri" w:cs="Calibri"/>
          <w:b/>
          <w:u w:val="single"/>
        </w:rPr>
        <w:t>only</w:t>
      </w:r>
      <w:r w:rsidR="00000E82" w:rsidRPr="005C6A8D">
        <w:rPr>
          <w:rFonts w:ascii="Calibri" w:hAnsi="Calibri" w:cs="Calibri"/>
          <w:bCs/>
        </w:rPr>
        <w:t xml:space="preserve"> by the Workshop staff, </w:t>
      </w:r>
      <w:r w:rsidRPr="005C6A8D">
        <w:rPr>
          <w:rFonts w:ascii="Calibri" w:hAnsi="Calibri" w:cs="Calibri"/>
          <w:bCs/>
        </w:rPr>
        <w:t xml:space="preserve">conducted when no </w:t>
      </w:r>
      <w:r w:rsidR="00000E82" w:rsidRPr="005C6A8D">
        <w:rPr>
          <w:rFonts w:ascii="Calibri" w:hAnsi="Calibri" w:cs="Calibri"/>
          <w:bCs/>
        </w:rPr>
        <w:t>S</w:t>
      </w:r>
      <w:r w:rsidRPr="005C6A8D">
        <w:rPr>
          <w:rFonts w:ascii="Calibri" w:hAnsi="Calibri" w:cs="Calibri"/>
          <w:bCs/>
        </w:rPr>
        <w:t xml:space="preserve">WP is available for a task. It </w:t>
      </w:r>
      <w:r w:rsidR="00B22138" w:rsidRPr="005C6A8D">
        <w:rPr>
          <w:rFonts w:ascii="Calibri" w:hAnsi="Calibri" w:cs="Calibri"/>
          <w:bCs/>
        </w:rPr>
        <w:t>is</w:t>
      </w:r>
      <w:r w:rsidRPr="005C6A8D">
        <w:rPr>
          <w:rFonts w:ascii="Calibri" w:hAnsi="Calibri" w:cs="Calibri"/>
          <w:bCs/>
        </w:rPr>
        <w:t xml:space="preserve"> used to give an employee time to Stop, </w:t>
      </w:r>
      <w:proofErr w:type="gramStart"/>
      <w:r w:rsidRPr="005C6A8D">
        <w:rPr>
          <w:rFonts w:ascii="Calibri" w:hAnsi="Calibri" w:cs="Calibri"/>
          <w:bCs/>
        </w:rPr>
        <w:t>Think</w:t>
      </w:r>
      <w:proofErr w:type="gramEnd"/>
      <w:r w:rsidRPr="005C6A8D">
        <w:rPr>
          <w:rFonts w:ascii="Calibri" w:hAnsi="Calibri" w:cs="Calibri"/>
          <w:bCs/>
        </w:rPr>
        <w:t xml:space="preserve"> through the task, Re-assess the hazards associated and Reduce the risk of exposure</w:t>
      </w:r>
      <w:r w:rsidR="00000E82" w:rsidRPr="005C6A8D">
        <w:rPr>
          <w:rFonts w:ascii="Calibri" w:hAnsi="Calibri" w:cs="Calibri"/>
          <w:bCs/>
        </w:rPr>
        <w:t xml:space="preserve">. </w:t>
      </w:r>
    </w:p>
    <w:p w14:paraId="153F9647" w14:textId="77777777" w:rsidR="0016441E" w:rsidRPr="005C6A8D" w:rsidRDefault="0016441E" w:rsidP="0016441E">
      <w:pPr>
        <w:autoSpaceDE w:val="0"/>
        <w:autoSpaceDN w:val="0"/>
        <w:adjustRightInd w:val="0"/>
        <w:ind w:left="360"/>
        <w:rPr>
          <w:rFonts w:ascii="Calibri" w:hAnsi="Calibri" w:cs="Calibri"/>
          <w:bCs/>
        </w:rPr>
      </w:pPr>
    </w:p>
    <w:p w14:paraId="4374F065" w14:textId="77777777" w:rsidR="0016441E" w:rsidRPr="005C6A8D" w:rsidRDefault="0016441E" w:rsidP="00B22138">
      <w:pPr>
        <w:autoSpaceDE w:val="0"/>
        <w:autoSpaceDN w:val="0"/>
        <w:adjustRightInd w:val="0"/>
        <w:spacing w:line="360" w:lineRule="auto"/>
        <w:rPr>
          <w:rFonts w:ascii="Calibri" w:hAnsi="Calibri" w:cs="Calibri"/>
          <w:bCs/>
          <w:i/>
        </w:rPr>
      </w:pPr>
      <w:r w:rsidRPr="005C6A8D">
        <w:rPr>
          <w:rFonts w:ascii="Calibri" w:hAnsi="Calibri" w:cs="Calibri"/>
          <w:bCs/>
          <w:i/>
        </w:rPr>
        <w:t>Any activity that has a risk rating of critical shall be stopped until appropriate controls have been implemented to reduce the risk and a final assessment has been completed to verify the effectiveness of the controls.</w:t>
      </w:r>
    </w:p>
    <w:p w14:paraId="78371AEB" w14:textId="60DF9325" w:rsidR="00043BA0" w:rsidRDefault="00043BA0" w:rsidP="0016441E">
      <w:pPr>
        <w:pStyle w:val="Heading2"/>
        <w:rPr>
          <w:rFonts w:asciiTheme="minorHAnsi" w:hAnsiTheme="minorHAnsi" w:cstheme="minorHAnsi"/>
          <w:b w:val="0"/>
          <w:sz w:val="24"/>
          <w:szCs w:val="24"/>
        </w:rPr>
      </w:pPr>
    </w:p>
    <w:p w14:paraId="7C1CD917" w14:textId="79C141B6" w:rsidR="005C6A8D" w:rsidRDefault="005C6A8D" w:rsidP="005C6A8D"/>
    <w:p w14:paraId="0602D4CA" w14:textId="77777777" w:rsidR="005C6A8D" w:rsidRPr="005C6A8D" w:rsidRDefault="005C6A8D" w:rsidP="005C6A8D"/>
    <w:p w14:paraId="6D054F20" w14:textId="1C15C682" w:rsidR="005F1BF0" w:rsidRPr="005F1BF0" w:rsidRDefault="005F1BF0" w:rsidP="005F1BF0">
      <w:pPr>
        <w:pStyle w:val="Heading1"/>
        <w:rPr>
          <w:rFonts w:asciiTheme="minorHAnsi" w:hAnsiTheme="minorHAnsi" w:cstheme="minorHAnsi"/>
          <w:b w:val="0"/>
          <w:sz w:val="24"/>
          <w:szCs w:val="24"/>
        </w:rPr>
      </w:pPr>
      <w:r w:rsidRPr="005F1BF0">
        <w:rPr>
          <w:rFonts w:asciiTheme="minorHAnsi" w:hAnsiTheme="minorHAnsi" w:cstheme="minorHAnsi"/>
          <w:b w:val="0"/>
          <w:sz w:val="24"/>
          <w:szCs w:val="24"/>
        </w:rPr>
        <w:lastRenderedPageBreak/>
        <w:t>Risk Assessment Scorecard</w:t>
      </w:r>
    </w:p>
    <w:p w14:paraId="60EA5A1B" w14:textId="2D68A389" w:rsidR="005F1BF0" w:rsidRPr="006232A9" w:rsidRDefault="005F1BF0" w:rsidP="005F1BF0">
      <w:pPr>
        <w:pStyle w:val="Heading8"/>
        <w:ind w:left="1440" w:firstLine="720"/>
        <w:rPr>
          <w:sz w:val="22"/>
          <w:szCs w:val="22"/>
        </w:rPr>
      </w:pPr>
      <w:r w:rsidRPr="006232A9">
        <w:rPr>
          <w:sz w:val="22"/>
          <w:szCs w:val="22"/>
        </w:rPr>
        <w:t>Severity</w:t>
      </w:r>
      <w:r>
        <w:rPr>
          <w:sz w:val="22"/>
          <w:szCs w:val="22"/>
        </w:rPr>
        <w:t xml:space="preserve"> </w:t>
      </w:r>
      <w:r w:rsidRPr="006232A9">
        <w:rPr>
          <w:sz w:val="22"/>
          <w:szCs w:val="22"/>
        </w:rPr>
        <w:t>/</w:t>
      </w:r>
      <w:r>
        <w:rPr>
          <w:sz w:val="22"/>
          <w:szCs w:val="22"/>
        </w:rPr>
        <w:t xml:space="preserve"> </w:t>
      </w:r>
      <w:r w:rsidR="00B22138">
        <w:rPr>
          <w:sz w:val="22"/>
          <w:szCs w:val="22"/>
        </w:rPr>
        <w:t xml:space="preserve">Probability </w:t>
      </w:r>
      <w:r w:rsidRPr="006232A9">
        <w:rPr>
          <w:sz w:val="22"/>
          <w:szCs w:val="22"/>
        </w:rPr>
        <w:t>Table</w:t>
      </w:r>
    </w:p>
    <w:p w14:paraId="198FB027" w14:textId="77777777" w:rsidR="005F1BF0" w:rsidRPr="006232A9" w:rsidRDefault="005F1BF0" w:rsidP="005F1BF0">
      <w:pPr>
        <w:rPr>
          <w:sz w:val="16"/>
          <w:szCs w:val="16"/>
        </w:rPr>
      </w:pPr>
    </w:p>
    <w:tbl>
      <w:tblPr>
        <w:tblW w:w="1058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0"/>
        <w:gridCol w:w="2502"/>
        <w:gridCol w:w="1843"/>
        <w:gridCol w:w="992"/>
        <w:gridCol w:w="4253"/>
      </w:tblGrid>
      <w:tr w:rsidR="00B22138" w14:paraId="2E1CB818" w14:textId="3D1377F3" w:rsidTr="00B22138">
        <w:trPr>
          <w:trHeight w:val="444"/>
        </w:trPr>
        <w:tc>
          <w:tcPr>
            <w:tcW w:w="990" w:type="dxa"/>
            <w:tcBorders>
              <w:top w:val="single" w:sz="6" w:space="0" w:color="auto"/>
              <w:left w:val="single" w:sz="6" w:space="0" w:color="auto"/>
              <w:bottom w:val="single" w:sz="6" w:space="0" w:color="auto"/>
              <w:right w:val="single" w:sz="6" w:space="0" w:color="auto"/>
            </w:tcBorders>
            <w:vAlign w:val="center"/>
          </w:tcPr>
          <w:p w14:paraId="386582B0" w14:textId="77777777" w:rsidR="00B22138" w:rsidRDefault="00B22138" w:rsidP="00B22138">
            <w:pPr>
              <w:pStyle w:val="Heading8"/>
              <w:jc w:val="center"/>
              <w:rPr>
                <w:sz w:val="20"/>
              </w:rPr>
            </w:pPr>
            <w:r>
              <w:rPr>
                <w:sz w:val="20"/>
              </w:rPr>
              <w:t>Rating</w:t>
            </w:r>
          </w:p>
        </w:tc>
        <w:tc>
          <w:tcPr>
            <w:tcW w:w="2502" w:type="dxa"/>
            <w:tcBorders>
              <w:top w:val="single" w:sz="6" w:space="0" w:color="auto"/>
              <w:left w:val="single" w:sz="6" w:space="0" w:color="auto"/>
              <w:bottom w:val="single" w:sz="6" w:space="0" w:color="auto"/>
              <w:right w:val="single" w:sz="6" w:space="0" w:color="auto"/>
            </w:tcBorders>
            <w:vAlign w:val="center"/>
          </w:tcPr>
          <w:p w14:paraId="29536E75" w14:textId="77777777" w:rsidR="00B22138" w:rsidRDefault="00B22138" w:rsidP="00B22138">
            <w:pPr>
              <w:pStyle w:val="Heading8"/>
              <w:jc w:val="center"/>
            </w:pPr>
            <w:r>
              <w:rPr>
                <w:sz w:val="20"/>
              </w:rPr>
              <w:t>Injury Severity</w:t>
            </w:r>
          </w:p>
        </w:tc>
        <w:tc>
          <w:tcPr>
            <w:tcW w:w="1843" w:type="dxa"/>
            <w:vAlign w:val="center"/>
          </w:tcPr>
          <w:p w14:paraId="2EED6A4A" w14:textId="64FB0ED1" w:rsidR="00B22138" w:rsidRDefault="00B22138" w:rsidP="00B22138">
            <w:pPr>
              <w:spacing w:after="200" w:line="276" w:lineRule="auto"/>
            </w:pPr>
            <w:r>
              <w:rPr>
                <w:b/>
              </w:rPr>
              <w:t>Probability (P)</w:t>
            </w:r>
          </w:p>
        </w:tc>
        <w:tc>
          <w:tcPr>
            <w:tcW w:w="992" w:type="dxa"/>
            <w:vAlign w:val="center"/>
          </w:tcPr>
          <w:p w14:paraId="65135785" w14:textId="0E74479D" w:rsidR="00B22138" w:rsidRDefault="00B22138" w:rsidP="00B22138">
            <w:pPr>
              <w:spacing w:after="200" w:line="276" w:lineRule="auto"/>
            </w:pPr>
            <w:r>
              <w:rPr>
                <w:b/>
              </w:rPr>
              <w:t>Rating</w:t>
            </w:r>
          </w:p>
        </w:tc>
        <w:tc>
          <w:tcPr>
            <w:tcW w:w="4253" w:type="dxa"/>
            <w:vAlign w:val="center"/>
          </w:tcPr>
          <w:p w14:paraId="321183D3" w14:textId="1DEC03CA" w:rsidR="00B22138" w:rsidRDefault="00B22138" w:rsidP="00B22138">
            <w:pPr>
              <w:spacing w:after="200" w:line="276" w:lineRule="auto"/>
            </w:pPr>
            <w:r>
              <w:rPr>
                <w:b/>
              </w:rPr>
              <w:t>Estimate of Incident Frequency</w:t>
            </w:r>
          </w:p>
        </w:tc>
      </w:tr>
      <w:tr w:rsidR="00B22138" w14:paraId="7DC5DD29" w14:textId="025A273E" w:rsidTr="00B22138">
        <w:trPr>
          <w:trHeight w:val="445"/>
        </w:trPr>
        <w:tc>
          <w:tcPr>
            <w:tcW w:w="990" w:type="dxa"/>
            <w:tcBorders>
              <w:top w:val="single" w:sz="6" w:space="0" w:color="auto"/>
              <w:left w:val="single" w:sz="6" w:space="0" w:color="auto"/>
              <w:bottom w:val="single" w:sz="6" w:space="0" w:color="auto"/>
              <w:right w:val="single" w:sz="6" w:space="0" w:color="auto"/>
            </w:tcBorders>
            <w:vAlign w:val="center"/>
          </w:tcPr>
          <w:p w14:paraId="1ECF3578" w14:textId="77777777" w:rsidR="00B22138" w:rsidRDefault="00B22138" w:rsidP="00B22138">
            <w:pPr>
              <w:jc w:val="center"/>
              <w:rPr>
                <w:b/>
                <w:color w:val="0000FF"/>
              </w:rPr>
            </w:pPr>
            <w:r>
              <w:rPr>
                <w:b/>
                <w:color w:val="0000FF"/>
              </w:rPr>
              <w:t>1</w:t>
            </w:r>
          </w:p>
        </w:tc>
        <w:tc>
          <w:tcPr>
            <w:tcW w:w="2502" w:type="dxa"/>
            <w:tcBorders>
              <w:top w:val="single" w:sz="6" w:space="0" w:color="auto"/>
              <w:left w:val="single" w:sz="6" w:space="0" w:color="auto"/>
              <w:bottom w:val="single" w:sz="6" w:space="0" w:color="auto"/>
              <w:right w:val="single" w:sz="6" w:space="0" w:color="auto"/>
            </w:tcBorders>
            <w:vAlign w:val="center"/>
          </w:tcPr>
          <w:p w14:paraId="0E42F608" w14:textId="77777777" w:rsidR="00B22138" w:rsidRDefault="00B22138" w:rsidP="00B22138">
            <w:pPr>
              <w:jc w:val="center"/>
              <w:rPr>
                <w:color w:val="0000FF"/>
                <w:sz w:val="16"/>
              </w:rPr>
            </w:pPr>
            <w:r>
              <w:rPr>
                <w:sz w:val="16"/>
              </w:rPr>
              <w:t>Repeat first aid treatments</w:t>
            </w:r>
          </w:p>
        </w:tc>
        <w:tc>
          <w:tcPr>
            <w:tcW w:w="1843" w:type="dxa"/>
            <w:vAlign w:val="center"/>
          </w:tcPr>
          <w:p w14:paraId="57A0143E" w14:textId="6935B8BB" w:rsidR="00B22138" w:rsidRDefault="00B22138" w:rsidP="00B22138">
            <w:pPr>
              <w:spacing w:after="200" w:line="276" w:lineRule="auto"/>
            </w:pPr>
            <w:r>
              <w:t>Almost Certain</w:t>
            </w:r>
          </w:p>
        </w:tc>
        <w:tc>
          <w:tcPr>
            <w:tcW w:w="992" w:type="dxa"/>
            <w:vAlign w:val="center"/>
          </w:tcPr>
          <w:p w14:paraId="33357A80" w14:textId="4CFCBAEB" w:rsidR="00B22138" w:rsidRDefault="00B22138" w:rsidP="00B22138">
            <w:pPr>
              <w:spacing w:after="200" w:line="276" w:lineRule="auto"/>
            </w:pPr>
            <w:r>
              <w:rPr>
                <w:b/>
                <w:color w:val="0000FF"/>
              </w:rPr>
              <w:t>A</w:t>
            </w:r>
          </w:p>
        </w:tc>
        <w:tc>
          <w:tcPr>
            <w:tcW w:w="4253" w:type="dxa"/>
            <w:vAlign w:val="center"/>
          </w:tcPr>
          <w:p w14:paraId="25A9412A" w14:textId="169BB32C" w:rsidR="00B22138" w:rsidRDefault="00B22138" w:rsidP="00B22138">
            <w:pPr>
              <w:spacing w:after="200" w:line="276" w:lineRule="auto"/>
            </w:pPr>
            <w:r>
              <w:t>Incident likely to occur frequently (i.e. daily, weekly, monthly)</w:t>
            </w:r>
          </w:p>
        </w:tc>
      </w:tr>
      <w:tr w:rsidR="00B22138" w14:paraId="172FA674" w14:textId="6E3564BD" w:rsidTr="00B22138">
        <w:trPr>
          <w:trHeight w:val="445"/>
        </w:trPr>
        <w:tc>
          <w:tcPr>
            <w:tcW w:w="990" w:type="dxa"/>
            <w:tcBorders>
              <w:top w:val="single" w:sz="6" w:space="0" w:color="auto"/>
              <w:left w:val="single" w:sz="6" w:space="0" w:color="auto"/>
              <w:bottom w:val="single" w:sz="6" w:space="0" w:color="auto"/>
              <w:right w:val="single" w:sz="6" w:space="0" w:color="auto"/>
            </w:tcBorders>
            <w:vAlign w:val="center"/>
          </w:tcPr>
          <w:p w14:paraId="2AC269AD" w14:textId="77777777" w:rsidR="00B22138" w:rsidRDefault="00B22138" w:rsidP="00B22138">
            <w:pPr>
              <w:jc w:val="center"/>
              <w:rPr>
                <w:b/>
                <w:color w:val="0000FF"/>
              </w:rPr>
            </w:pPr>
            <w:r>
              <w:rPr>
                <w:b/>
                <w:color w:val="0000FF"/>
              </w:rPr>
              <w:t>2</w:t>
            </w:r>
          </w:p>
        </w:tc>
        <w:tc>
          <w:tcPr>
            <w:tcW w:w="2502" w:type="dxa"/>
            <w:tcBorders>
              <w:top w:val="single" w:sz="6" w:space="0" w:color="auto"/>
              <w:left w:val="single" w:sz="6" w:space="0" w:color="auto"/>
              <w:bottom w:val="single" w:sz="6" w:space="0" w:color="auto"/>
              <w:right w:val="single" w:sz="6" w:space="0" w:color="auto"/>
            </w:tcBorders>
            <w:vAlign w:val="center"/>
          </w:tcPr>
          <w:p w14:paraId="7F5CEE61" w14:textId="77777777" w:rsidR="00B22138" w:rsidRDefault="00B22138" w:rsidP="00B22138">
            <w:pPr>
              <w:jc w:val="center"/>
              <w:rPr>
                <w:color w:val="0000FF"/>
                <w:sz w:val="16"/>
              </w:rPr>
            </w:pPr>
            <w:r>
              <w:rPr>
                <w:sz w:val="16"/>
              </w:rPr>
              <w:t>Requires Medical Treatment</w:t>
            </w:r>
          </w:p>
        </w:tc>
        <w:tc>
          <w:tcPr>
            <w:tcW w:w="1843" w:type="dxa"/>
            <w:vAlign w:val="center"/>
          </w:tcPr>
          <w:p w14:paraId="1166AAFD" w14:textId="55A434D9" w:rsidR="00B22138" w:rsidRDefault="00B22138" w:rsidP="00B22138">
            <w:pPr>
              <w:spacing w:after="200" w:line="276" w:lineRule="auto"/>
            </w:pPr>
            <w:r>
              <w:t>Likely</w:t>
            </w:r>
          </w:p>
        </w:tc>
        <w:tc>
          <w:tcPr>
            <w:tcW w:w="992" w:type="dxa"/>
            <w:vAlign w:val="center"/>
          </w:tcPr>
          <w:p w14:paraId="2ABA56FF" w14:textId="178C59D4" w:rsidR="00B22138" w:rsidRDefault="00B22138" w:rsidP="00B22138">
            <w:pPr>
              <w:spacing w:after="200" w:line="276" w:lineRule="auto"/>
            </w:pPr>
            <w:r>
              <w:rPr>
                <w:b/>
                <w:color w:val="0000FF"/>
              </w:rPr>
              <w:t>B</w:t>
            </w:r>
          </w:p>
        </w:tc>
        <w:tc>
          <w:tcPr>
            <w:tcW w:w="4253" w:type="dxa"/>
            <w:vAlign w:val="center"/>
          </w:tcPr>
          <w:p w14:paraId="49A8391F" w14:textId="7E5ECA31" w:rsidR="00B22138" w:rsidRDefault="00B22138" w:rsidP="00B22138">
            <w:pPr>
              <w:spacing w:after="200" w:line="276" w:lineRule="auto"/>
            </w:pPr>
            <w:r>
              <w:t>Incident likely to occur occasionally</w:t>
            </w:r>
          </w:p>
        </w:tc>
      </w:tr>
      <w:tr w:rsidR="00B22138" w14:paraId="41EA55D7" w14:textId="157FB223" w:rsidTr="00B22138">
        <w:trPr>
          <w:trHeight w:val="445"/>
        </w:trPr>
        <w:tc>
          <w:tcPr>
            <w:tcW w:w="990" w:type="dxa"/>
            <w:tcBorders>
              <w:top w:val="single" w:sz="6" w:space="0" w:color="auto"/>
              <w:left w:val="single" w:sz="6" w:space="0" w:color="auto"/>
              <w:bottom w:val="single" w:sz="6" w:space="0" w:color="auto"/>
              <w:right w:val="single" w:sz="6" w:space="0" w:color="auto"/>
            </w:tcBorders>
            <w:vAlign w:val="center"/>
          </w:tcPr>
          <w:p w14:paraId="1A116FFB" w14:textId="77777777" w:rsidR="00B22138" w:rsidRDefault="00B22138" w:rsidP="00B22138">
            <w:pPr>
              <w:jc w:val="center"/>
              <w:rPr>
                <w:b/>
                <w:color w:val="0000FF"/>
              </w:rPr>
            </w:pPr>
            <w:r>
              <w:rPr>
                <w:b/>
                <w:color w:val="0000FF"/>
              </w:rPr>
              <w:t>3</w:t>
            </w:r>
          </w:p>
        </w:tc>
        <w:tc>
          <w:tcPr>
            <w:tcW w:w="2502" w:type="dxa"/>
            <w:tcBorders>
              <w:top w:val="single" w:sz="6" w:space="0" w:color="auto"/>
              <w:left w:val="single" w:sz="6" w:space="0" w:color="auto"/>
              <w:bottom w:val="single" w:sz="6" w:space="0" w:color="auto"/>
              <w:right w:val="single" w:sz="6" w:space="0" w:color="auto"/>
            </w:tcBorders>
            <w:vAlign w:val="center"/>
          </w:tcPr>
          <w:p w14:paraId="2A01C0BC" w14:textId="77777777" w:rsidR="00B22138" w:rsidRDefault="00B22138" w:rsidP="00B22138">
            <w:pPr>
              <w:jc w:val="center"/>
              <w:rPr>
                <w:color w:val="0000FF"/>
                <w:sz w:val="16"/>
              </w:rPr>
            </w:pPr>
            <w:r>
              <w:rPr>
                <w:sz w:val="16"/>
              </w:rPr>
              <w:t>Severe Injury – factures, Short term lost time injury</w:t>
            </w:r>
          </w:p>
        </w:tc>
        <w:tc>
          <w:tcPr>
            <w:tcW w:w="1843" w:type="dxa"/>
            <w:vAlign w:val="center"/>
          </w:tcPr>
          <w:p w14:paraId="5EE1B7C3" w14:textId="38B1DB2D" w:rsidR="00B22138" w:rsidRDefault="00B22138" w:rsidP="00B22138">
            <w:pPr>
              <w:spacing w:after="200" w:line="276" w:lineRule="auto"/>
            </w:pPr>
            <w:r>
              <w:t>Possible</w:t>
            </w:r>
          </w:p>
        </w:tc>
        <w:tc>
          <w:tcPr>
            <w:tcW w:w="992" w:type="dxa"/>
            <w:vAlign w:val="center"/>
          </w:tcPr>
          <w:p w14:paraId="1453A5E2" w14:textId="1A32217F" w:rsidR="00B22138" w:rsidRDefault="00B22138" w:rsidP="00B22138">
            <w:pPr>
              <w:spacing w:after="200" w:line="276" w:lineRule="auto"/>
            </w:pPr>
            <w:r>
              <w:rPr>
                <w:b/>
                <w:color w:val="0000FF"/>
              </w:rPr>
              <w:t>C</w:t>
            </w:r>
          </w:p>
        </w:tc>
        <w:tc>
          <w:tcPr>
            <w:tcW w:w="4253" w:type="dxa"/>
            <w:vAlign w:val="center"/>
          </w:tcPr>
          <w:p w14:paraId="680F941C" w14:textId="103BB7F1" w:rsidR="00B22138" w:rsidRDefault="00B22138" w:rsidP="00B22138">
            <w:pPr>
              <w:spacing w:after="200" w:line="276" w:lineRule="auto"/>
            </w:pPr>
            <w:r>
              <w:t>Incident could occur</w:t>
            </w:r>
          </w:p>
        </w:tc>
      </w:tr>
      <w:tr w:rsidR="00B22138" w14:paraId="6B3C7EBA" w14:textId="5E0C51DF" w:rsidTr="00B22138">
        <w:trPr>
          <w:trHeight w:val="445"/>
        </w:trPr>
        <w:tc>
          <w:tcPr>
            <w:tcW w:w="990" w:type="dxa"/>
            <w:tcBorders>
              <w:top w:val="single" w:sz="6" w:space="0" w:color="auto"/>
              <w:left w:val="single" w:sz="6" w:space="0" w:color="auto"/>
              <w:bottom w:val="single" w:sz="6" w:space="0" w:color="auto"/>
              <w:right w:val="single" w:sz="6" w:space="0" w:color="auto"/>
            </w:tcBorders>
            <w:vAlign w:val="center"/>
          </w:tcPr>
          <w:p w14:paraId="55EBFC29" w14:textId="77777777" w:rsidR="00B22138" w:rsidRDefault="00B22138" w:rsidP="00B22138">
            <w:pPr>
              <w:jc w:val="center"/>
              <w:rPr>
                <w:b/>
                <w:color w:val="0000FF"/>
              </w:rPr>
            </w:pPr>
            <w:r>
              <w:rPr>
                <w:b/>
                <w:color w:val="0000FF"/>
              </w:rPr>
              <w:t>4</w:t>
            </w:r>
          </w:p>
        </w:tc>
        <w:tc>
          <w:tcPr>
            <w:tcW w:w="2502" w:type="dxa"/>
            <w:tcBorders>
              <w:top w:val="single" w:sz="6" w:space="0" w:color="auto"/>
              <w:left w:val="single" w:sz="6" w:space="0" w:color="auto"/>
              <w:bottom w:val="single" w:sz="6" w:space="0" w:color="auto"/>
              <w:right w:val="single" w:sz="6" w:space="0" w:color="auto"/>
            </w:tcBorders>
            <w:vAlign w:val="center"/>
          </w:tcPr>
          <w:p w14:paraId="59358FAD" w14:textId="77777777" w:rsidR="00B22138" w:rsidRDefault="00B22138" w:rsidP="00B22138">
            <w:pPr>
              <w:jc w:val="center"/>
              <w:rPr>
                <w:color w:val="0000FF"/>
                <w:sz w:val="16"/>
              </w:rPr>
            </w:pPr>
            <w:r>
              <w:rPr>
                <w:sz w:val="16"/>
              </w:rPr>
              <w:t>Major Injury – Serious lost time injury more than 7 days</w:t>
            </w:r>
          </w:p>
        </w:tc>
        <w:tc>
          <w:tcPr>
            <w:tcW w:w="1843" w:type="dxa"/>
            <w:vAlign w:val="center"/>
          </w:tcPr>
          <w:p w14:paraId="19ADB021" w14:textId="0C56D033" w:rsidR="00B22138" w:rsidRDefault="00B22138" w:rsidP="00B22138">
            <w:pPr>
              <w:spacing w:after="200" w:line="276" w:lineRule="auto"/>
            </w:pPr>
            <w:r>
              <w:t>Unlikely</w:t>
            </w:r>
          </w:p>
        </w:tc>
        <w:tc>
          <w:tcPr>
            <w:tcW w:w="992" w:type="dxa"/>
            <w:vAlign w:val="center"/>
          </w:tcPr>
          <w:p w14:paraId="374AACD8" w14:textId="797DDE2F" w:rsidR="00B22138" w:rsidRDefault="00B22138" w:rsidP="00B22138">
            <w:pPr>
              <w:spacing w:after="200" w:line="276" w:lineRule="auto"/>
            </w:pPr>
            <w:r>
              <w:rPr>
                <w:b/>
                <w:color w:val="0000FF"/>
              </w:rPr>
              <w:t>D</w:t>
            </w:r>
          </w:p>
        </w:tc>
        <w:tc>
          <w:tcPr>
            <w:tcW w:w="4253" w:type="dxa"/>
            <w:vAlign w:val="center"/>
          </w:tcPr>
          <w:p w14:paraId="46D59F8D" w14:textId="6CC1B0F9" w:rsidR="00B22138" w:rsidRDefault="00B22138" w:rsidP="00B22138">
            <w:pPr>
              <w:spacing w:after="200" w:line="276" w:lineRule="auto"/>
            </w:pPr>
            <w:r>
              <w:t>Incident unlikely to occur</w:t>
            </w:r>
          </w:p>
        </w:tc>
      </w:tr>
      <w:tr w:rsidR="00B22138" w14:paraId="4C13C6A0" w14:textId="5DAF430E" w:rsidTr="00B22138">
        <w:trPr>
          <w:trHeight w:val="445"/>
        </w:trPr>
        <w:tc>
          <w:tcPr>
            <w:tcW w:w="990" w:type="dxa"/>
            <w:tcBorders>
              <w:top w:val="single" w:sz="6" w:space="0" w:color="auto"/>
              <w:left w:val="single" w:sz="6" w:space="0" w:color="auto"/>
              <w:bottom w:val="single" w:sz="6" w:space="0" w:color="auto"/>
              <w:right w:val="single" w:sz="6" w:space="0" w:color="auto"/>
            </w:tcBorders>
            <w:vAlign w:val="center"/>
          </w:tcPr>
          <w:p w14:paraId="0AD69C69" w14:textId="77777777" w:rsidR="00B22138" w:rsidRDefault="00B22138" w:rsidP="00B22138">
            <w:pPr>
              <w:jc w:val="center"/>
              <w:rPr>
                <w:b/>
                <w:color w:val="0000FF"/>
              </w:rPr>
            </w:pPr>
            <w:r>
              <w:rPr>
                <w:b/>
                <w:color w:val="0000FF"/>
              </w:rPr>
              <w:t>5</w:t>
            </w:r>
          </w:p>
        </w:tc>
        <w:tc>
          <w:tcPr>
            <w:tcW w:w="2502" w:type="dxa"/>
            <w:tcBorders>
              <w:top w:val="single" w:sz="6" w:space="0" w:color="auto"/>
              <w:left w:val="single" w:sz="6" w:space="0" w:color="auto"/>
              <w:bottom w:val="single" w:sz="6" w:space="0" w:color="auto"/>
              <w:right w:val="single" w:sz="6" w:space="0" w:color="auto"/>
            </w:tcBorders>
            <w:vAlign w:val="center"/>
          </w:tcPr>
          <w:p w14:paraId="663B1EEA" w14:textId="77777777" w:rsidR="00B22138" w:rsidRDefault="00B22138" w:rsidP="00B22138">
            <w:pPr>
              <w:jc w:val="center"/>
              <w:rPr>
                <w:color w:val="0000FF"/>
                <w:sz w:val="16"/>
              </w:rPr>
            </w:pPr>
            <w:r>
              <w:rPr>
                <w:sz w:val="16"/>
              </w:rPr>
              <w:t>Fatality, Loss of limb, Blindness, Electrocution, Permanent Health Effects</w:t>
            </w:r>
          </w:p>
        </w:tc>
        <w:tc>
          <w:tcPr>
            <w:tcW w:w="1843" w:type="dxa"/>
            <w:vAlign w:val="center"/>
          </w:tcPr>
          <w:p w14:paraId="27AC6101" w14:textId="387353AF" w:rsidR="00B22138" w:rsidRDefault="00B22138" w:rsidP="00B22138">
            <w:pPr>
              <w:spacing w:after="200" w:line="276" w:lineRule="auto"/>
            </w:pPr>
            <w:r>
              <w:t>Rare</w:t>
            </w:r>
          </w:p>
        </w:tc>
        <w:tc>
          <w:tcPr>
            <w:tcW w:w="992" w:type="dxa"/>
            <w:vAlign w:val="center"/>
          </w:tcPr>
          <w:p w14:paraId="1B1232F1" w14:textId="3B5E21D6" w:rsidR="00B22138" w:rsidRDefault="00B22138" w:rsidP="00B22138">
            <w:pPr>
              <w:spacing w:after="200" w:line="276" w:lineRule="auto"/>
            </w:pPr>
            <w:r>
              <w:rPr>
                <w:b/>
                <w:color w:val="0000FF"/>
              </w:rPr>
              <w:t>E</w:t>
            </w:r>
          </w:p>
        </w:tc>
        <w:tc>
          <w:tcPr>
            <w:tcW w:w="4253" w:type="dxa"/>
            <w:vAlign w:val="center"/>
          </w:tcPr>
          <w:p w14:paraId="2438F748" w14:textId="2544F09A" w:rsidR="00B22138" w:rsidRDefault="00B22138" w:rsidP="00B22138">
            <w:pPr>
              <w:spacing w:after="200" w:line="276" w:lineRule="auto"/>
            </w:pPr>
            <w:r>
              <w:t>Very unlikely to occur</w:t>
            </w:r>
          </w:p>
        </w:tc>
      </w:tr>
    </w:tbl>
    <w:p w14:paraId="2DB7D8BE" w14:textId="77777777" w:rsidR="005F1BF0" w:rsidRPr="006232A9" w:rsidRDefault="005F1BF0" w:rsidP="005F1BF0">
      <w:pPr>
        <w:pStyle w:val="Heading8"/>
        <w:rPr>
          <w:sz w:val="16"/>
          <w:szCs w:val="16"/>
        </w:rPr>
      </w:pPr>
    </w:p>
    <w:p w14:paraId="6667D923" w14:textId="77777777" w:rsidR="00017700" w:rsidRPr="006232A9" w:rsidRDefault="00017700" w:rsidP="005F1BF0">
      <w:pPr>
        <w:rPr>
          <w:sz w:val="16"/>
          <w:szCs w:val="16"/>
        </w:rPr>
      </w:pPr>
    </w:p>
    <w:p w14:paraId="0159F20D" w14:textId="77777777" w:rsidR="005F1BF0" w:rsidRPr="006232A9" w:rsidRDefault="005F1BF0" w:rsidP="005F1BF0">
      <w:pPr>
        <w:pStyle w:val="Heading8"/>
        <w:rPr>
          <w:sz w:val="22"/>
          <w:szCs w:val="22"/>
        </w:rPr>
      </w:pPr>
      <w:r w:rsidRPr="006232A9">
        <w:rPr>
          <w:sz w:val="22"/>
          <w:szCs w:val="22"/>
        </w:rPr>
        <w:t>Calculator</w:t>
      </w:r>
    </w:p>
    <w:tbl>
      <w:tblPr>
        <w:tblW w:w="8620" w:type="dxa"/>
        <w:tblInd w:w="118" w:type="dxa"/>
        <w:tblLook w:val="04A0" w:firstRow="1" w:lastRow="0" w:firstColumn="1" w:lastColumn="0" w:noHBand="0" w:noVBand="1"/>
      </w:tblPr>
      <w:tblGrid>
        <w:gridCol w:w="2755"/>
        <w:gridCol w:w="328"/>
        <w:gridCol w:w="1137"/>
        <w:gridCol w:w="1040"/>
        <w:gridCol w:w="1196"/>
        <w:gridCol w:w="1193"/>
        <w:gridCol w:w="971"/>
      </w:tblGrid>
      <w:tr w:rsidR="00017700" w:rsidRPr="00017700" w14:paraId="54A5B6C8" w14:textId="77777777" w:rsidTr="00017700">
        <w:trPr>
          <w:trHeight w:val="342"/>
        </w:trPr>
        <w:tc>
          <w:tcPr>
            <w:tcW w:w="8620" w:type="dxa"/>
            <w:gridSpan w:val="7"/>
            <w:tcBorders>
              <w:top w:val="single" w:sz="8" w:space="0" w:color="auto"/>
              <w:left w:val="single" w:sz="8" w:space="0" w:color="auto"/>
              <w:bottom w:val="single" w:sz="8" w:space="0" w:color="auto"/>
              <w:right w:val="single" w:sz="8" w:space="0" w:color="000000"/>
            </w:tcBorders>
            <w:shd w:val="clear" w:color="000000" w:fill="FFFF66"/>
            <w:noWrap/>
            <w:vAlign w:val="bottom"/>
            <w:hideMark/>
          </w:tcPr>
          <w:p w14:paraId="7DA24107" w14:textId="77777777" w:rsidR="00017700" w:rsidRPr="00017700" w:rsidRDefault="00017700" w:rsidP="00017700">
            <w:pPr>
              <w:jc w:val="center"/>
              <w:rPr>
                <w:rFonts w:ascii="Calibri" w:hAnsi="Calibri" w:cs="Calibri"/>
                <w:b/>
                <w:bCs/>
                <w:color w:val="000000"/>
                <w:sz w:val="26"/>
                <w:szCs w:val="26"/>
                <w:lang w:val="en-ZW" w:eastAsia="en-ZW"/>
              </w:rPr>
            </w:pPr>
            <w:r w:rsidRPr="00017700">
              <w:rPr>
                <w:rFonts w:ascii="Calibri" w:hAnsi="Calibri" w:cs="Calibri"/>
                <w:b/>
                <w:bCs/>
                <w:color w:val="000000"/>
                <w:sz w:val="26"/>
                <w:szCs w:val="26"/>
                <w:lang w:val="en-ZW" w:eastAsia="en-ZW"/>
              </w:rPr>
              <w:t>CALCULATE RISK by estimating L for a chosen C</w:t>
            </w:r>
          </w:p>
        </w:tc>
      </w:tr>
      <w:tr w:rsidR="00017700" w:rsidRPr="00017700" w14:paraId="6E98AFAF" w14:textId="77777777" w:rsidTr="00017700">
        <w:trPr>
          <w:trHeight w:val="342"/>
        </w:trPr>
        <w:tc>
          <w:tcPr>
            <w:tcW w:w="8620" w:type="dxa"/>
            <w:gridSpan w:val="7"/>
            <w:tcBorders>
              <w:top w:val="single" w:sz="8" w:space="0" w:color="auto"/>
              <w:left w:val="single" w:sz="8" w:space="0" w:color="auto"/>
              <w:bottom w:val="single" w:sz="8" w:space="0" w:color="auto"/>
              <w:right w:val="single" w:sz="8" w:space="0" w:color="000000"/>
            </w:tcBorders>
            <w:shd w:val="clear" w:color="000000" w:fill="0070C0"/>
            <w:noWrap/>
            <w:vAlign w:val="bottom"/>
            <w:hideMark/>
          </w:tcPr>
          <w:p w14:paraId="7461FFA1"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Risk = L * C</w:t>
            </w:r>
          </w:p>
        </w:tc>
      </w:tr>
      <w:tr w:rsidR="00017700" w:rsidRPr="00017700" w14:paraId="4CF0F371" w14:textId="77777777" w:rsidTr="00017700">
        <w:trPr>
          <w:trHeight w:val="342"/>
        </w:trPr>
        <w:tc>
          <w:tcPr>
            <w:tcW w:w="2888" w:type="dxa"/>
            <w:vMerge w:val="restart"/>
            <w:tcBorders>
              <w:top w:val="single" w:sz="8" w:space="0" w:color="auto"/>
              <w:left w:val="single" w:sz="8" w:space="0" w:color="auto"/>
              <w:bottom w:val="nil"/>
              <w:right w:val="nil"/>
            </w:tcBorders>
            <w:shd w:val="clear" w:color="000000" w:fill="339966"/>
            <w:vAlign w:val="center"/>
            <w:hideMark/>
          </w:tcPr>
          <w:p w14:paraId="7298B180"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 xml:space="preserve">Choose C of "most interest" </w:t>
            </w:r>
            <w:r w:rsidRPr="00017700">
              <w:rPr>
                <w:rFonts w:ascii="Calibri" w:hAnsi="Calibri" w:cs="Calibri"/>
                <w:b/>
                <w:bCs/>
                <w:color w:val="000000"/>
                <w:sz w:val="22"/>
                <w:szCs w:val="22"/>
                <w:lang w:val="en-ZW" w:eastAsia="en-ZW"/>
              </w:rPr>
              <w:br/>
              <w:t xml:space="preserve">C = Consequences </w:t>
            </w:r>
            <w:r w:rsidRPr="00017700">
              <w:rPr>
                <w:rFonts w:ascii="Calibri" w:hAnsi="Calibri" w:cs="Calibri"/>
                <w:b/>
                <w:bCs/>
                <w:color w:val="000000"/>
                <w:sz w:val="22"/>
                <w:szCs w:val="22"/>
                <w:lang w:val="en-ZW" w:eastAsia="en-ZW"/>
              </w:rPr>
              <w:br/>
              <w:t>1 to 5</w:t>
            </w:r>
          </w:p>
        </w:tc>
        <w:tc>
          <w:tcPr>
            <w:tcW w:w="195"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66DE6F1D"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 </w:t>
            </w:r>
          </w:p>
        </w:tc>
        <w:tc>
          <w:tcPr>
            <w:tcW w:w="5537" w:type="dxa"/>
            <w:gridSpan w:val="5"/>
            <w:tcBorders>
              <w:top w:val="single" w:sz="8" w:space="0" w:color="auto"/>
              <w:left w:val="nil"/>
              <w:bottom w:val="nil"/>
              <w:right w:val="single" w:sz="8" w:space="0" w:color="000000"/>
            </w:tcBorders>
            <w:shd w:val="clear" w:color="000000" w:fill="00CCFF"/>
            <w:noWrap/>
            <w:vAlign w:val="center"/>
            <w:hideMark/>
          </w:tcPr>
          <w:p w14:paraId="7E598FDC"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L = Likelihood (A to E)</w:t>
            </w:r>
          </w:p>
        </w:tc>
      </w:tr>
      <w:tr w:rsidR="00017700" w:rsidRPr="00017700" w14:paraId="63197879" w14:textId="77777777" w:rsidTr="00017700">
        <w:trPr>
          <w:trHeight w:val="690"/>
        </w:trPr>
        <w:tc>
          <w:tcPr>
            <w:tcW w:w="2888" w:type="dxa"/>
            <w:vMerge/>
            <w:tcBorders>
              <w:top w:val="single" w:sz="8" w:space="0" w:color="auto"/>
              <w:left w:val="single" w:sz="8" w:space="0" w:color="auto"/>
              <w:bottom w:val="nil"/>
              <w:right w:val="nil"/>
            </w:tcBorders>
            <w:vAlign w:val="center"/>
            <w:hideMark/>
          </w:tcPr>
          <w:p w14:paraId="52B80E17" w14:textId="77777777" w:rsidR="00017700" w:rsidRPr="00017700" w:rsidRDefault="00017700" w:rsidP="00017700">
            <w:pPr>
              <w:rPr>
                <w:rFonts w:ascii="Calibri" w:hAnsi="Calibri" w:cs="Calibri"/>
                <w:b/>
                <w:bCs/>
                <w:color w:val="000000"/>
                <w:sz w:val="22"/>
                <w:szCs w:val="22"/>
                <w:lang w:val="en-ZW" w:eastAsia="en-ZW"/>
              </w:rPr>
            </w:pPr>
          </w:p>
        </w:tc>
        <w:tc>
          <w:tcPr>
            <w:tcW w:w="195" w:type="dxa"/>
            <w:vMerge/>
            <w:tcBorders>
              <w:top w:val="nil"/>
              <w:left w:val="single" w:sz="8" w:space="0" w:color="auto"/>
              <w:bottom w:val="single" w:sz="8" w:space="0" w:color="000000"/>
              <w:right w:val="single" w:sz="8" w:space="0" w:color="auto"/>
            </w:tcBorders>
            <w:vAlign w:val="center"/>
            <w:hideMark/>
          </w:tcPr>
          <w:p w14:paraId="7A01729A" w14:textId="77777777" w:rsidR="00017700" w:rsidRPr="00017700" w:rsidRDefault="00017700" w:rsidP="00017700">
            <w:pPr>
              <w:rPr>
                <w:rFonts w:ascii="Calibri" w:hAnsi="Calibri" w:cs="Calibri"/>
                <w:b/>
                <w:bCs/>
                <w:color w:val="000000"/>
                <w:sz w:val="22"/>
                <w:szCs w:val="22"/>
                <w:lang w:val="en-ZW" w:eastAsia="en-ZW"/>
              </w:rPr>
            </w:pPr>
          </w:p>
        </w:tc>
        <w:tc>
          <w:tcPr>
            <w:tcW w:w="1137" w:type="dxa"/>
            <w:tcBorders>
              <w:top w:val="single" w:sz="8" w:space="0" w:color="auto"/>
              <w:left w:val="nil"/>
              <w:bottom w:val="single" w:sz="8" w:space="0" w:color="auto"/>
              <w:right w:val="single" w:sz="4" w:space="0" w:color="auto"/>
            </w:tcBorders>
            <w:shd w:val="clear" w:color="000000" w:fill="66FFFF"/>
            <w:vAlign w:val="center"/>
            <w:hideMark/>
          </w:tcPr>
          <w:p w14:paraId="24966D84"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Almost Certain</w:t>
            </w:r>
          </w:p>
        </w:tc>
        <w:tc>
          <w:tcPr>
            <w:tcW w:w="1040" w:type="dxa"/>
            <w:tcBorders>
              <w:top w:val="single" w:sz="8" w:space="0" w:color="auto"/>
              <w:left w:val="nil"/>
              <w:bottom w:val="single" w:sz="8" w:space="0" w:color="auto"/>
              <w:right w:val="single" w:sz="4" w:space="0" w:color="auto"/>
            </w:tcBorders>
            <w:shd w:val="clear" w:color="000000" w:fill="66FFFF"/>
            <w:vAlign w:val="center"/>
            <w:hideMark/>
          </w:tcPr>
          <w:p w14:paraId="39F42643"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Likely</w:t>
            </w:r>
          </w:p>
        </w:tc>
        <w:tc>
          <w:tcPr>
            <w:tcW w:w="1196" w:type="dxa"/>
            <w:tcBorders>
              <w:top w:val="single" w:sz="8" w:space="0" w:color="auto"/>
              <w:left w:val="nil"/>
              <w:bottom w:val="single" w:sz="8" w:space="0" w:color="auto"/>
              <w:right w:val="single" w:sz="4" w:space="0" w:color="auto"/>
            </w:tcBorders>
            <w:shd w:val="clear" w:color="000000" w:fill="66FFFF"/>
            <w:vAlign w:val="center"/>
            <w:hideMark/>
          </w:tcPr>
          <w:p w14:paraId="666CB2DA"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Possible</w:t>
            </w:r>
          </w:p>
        </w:tc>
        <w:tc>
          <w:tcPr>
            <w:tcW w:w="1193" w:type="dxa"/>
            <w:tcBorders>
              <w:top w:val="single" w:sz="8" w:space="0" w:color="auto"/>
              <w:left w:val="nil"/>
              <w:bottom w:val="single" w:sz="8" w:space="0" w:color="auto"/>
              <w:right w:val="single" w:sz="4" w:space="0" w:color="auto"/>
            </w:tcBorders>
            <w:shd w:val="clear" w:color="000000" w:fill="66FFFF"/>
            <w:vAlign w:val="center"/>
            <w:hideMark/>
          </w:tcPr>
          <w:p w14:paraId="73163F37"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Unlikely</w:t>
            </w:r>
          </w:p>
        </w:tc>
        <w:tc>
          <w:tcPr>
            <w:tcW w:w="971" w:type="dxa"/>
            <w:tcBorders>
              <w:top w:val="single" w:sz="8" w:space="0" w:color="auto"/>
              <w:left w:val="nil"/>
              <w:bottom w:val="single" w:sz="8" w:space="0" w:color="auto"/>
              <w:right w:val="single" w:sz="8" w:space="0" w:color="auto"/>
            </w:tcBorders>
            <w:shd w:val="clear" w:color="000000" w:fill="66FFFF"/>
            <w:vAlign w:val="center"/>
            <w:hideMark/>
          </w:tcPr>
          <w:p w14:paraId="37842202"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Rare</w:t>
            </w:r>
          </w:p>
        </w:tc>
      </w:tr>
      <w:tr w:rsidR="00017700" w:rsidRPr="00017700" w14:paraId="1C56B92E" w14:textId="77777777" w:rsidTr="00017700">
        <w:trPr>
          <w:trHeight w:val="600"/>
        </w:trPr>
        <w:tc>
          <w:tcPr>
            <w:tcW w:w="2888" w:type="dxa"/>
            <w:tcBorders>
              <w:top w:val="single" w:sz="8" w:space="0" w:color="auto"/>
              <w:left w:val="single" w:sz="8" w:space="0" w:color="auto"/>
              <w:bottom w:val="single" w:sz="4" w:space="0" w:color="auto"/>
              <w:right w:val="single" w:sz="4" w:space="0" w:color="auto"/>
            </w:tcBorders>
            <w:shd w:val="clear" w:color="000000" w:fill="FFFF66"/>
            <w:vAlign w:val="center"/>
            <w:hideMark/>
          </w:tcPr>
          <w:p w14:paraId="632F9A50" w14:textId="10CAA7F1"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Consequences</w:t>
            </w:r>
          </w:p>
        </w:tc>
        <w:tc>
          <w:tcPr>
            <w:tcW w:w="195" w:type="dxa"/>
            <w:vMerge/>
            <w:tcBorders>
              <w:top w:val="nil"/>
              <w:left w:val="single" w:sz="8" w:space="0" w:color="auto"/>
              <w:bottom w:val="single" w:sz="8" w:space="0" w:color="000000"/>
              <w:right w:val="single" w:sz="8" w:space="0" w:color="auto"/>
            </w:tcBorders>
            <w:vAlign w:val="center"/>
            <w:hideMark/>
          </w:tcPr>
          <w:p w14:paraId="343FDF88" w14:textId="77777777" w:rsidR="00017700" w:rsidRPr="00017700" w:rsidRDefault="00017700" w:rsidP="00017700">
            <w:pPr>
              <w:rPr>
                <w:rFonts w:ascii="Calibri" w:hAnsi="Calibri" w:cs="Calibri"/>
                <w:b/>
                <w:bCs/>
                <w:color w:val="000000"/>
                <w:sz w:val="22"/>
                <w:szCs w:val="22"/>
                <w:lang w:val="en-ZW" w:eastAsia="en-ZW"/>
              </w:rPr>
            </w:pPr>
          </w:p>
        </w:tc>
        <w:tc>
          <w:tcPr>
            <w:tcW w:w="1137" w:type="dxa"/>
            <w:tcBorders>
              <w:top w:val="nil"/>
              <w:left w:val="nil"/>
              <w:bottom w:val="single" w:sz="4" w:space="0" w:color="auto"/>
              <w:right w:val="single" w:sz="4" w:space="0" w:color="auto"/>
            </w:tcBorders>
            <w:shd w:val="clear" w:color="000000" w:fill="66FFFF"/>
            <w:noWrap/>
            <w:vAlign w:val="center"/>
            <w:hideMark/>
          </w:tcPr>
          <w:p w14:paraId="116F3089"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A</w:t>
            </w:r>
          </w:p>
        </w:tc>
        <w:tc>
          <w:tcPr>
            <w:tcW w:w="1040" w:type="dxa"/>
            <w:tcBorders>
              <w:top w:val="nil"/>
              <w:left w:val="nil"/>
              <w:bottom w:val="single" w:sz="4" w:space="0" w:color="auto"/>
              <w:right w:val="single" w:sz="4" w:space="0" w:color="auto"/>
            </w:tcBorders>
            <w:shd w:val="clear" w:color="000000" w:fill="66FFFF"/>
            <w:noWrap/>
            <w:vAlign w:val="center"/>
            <w:hideMark/>
          </w:tcPr>
          <w:p w14:paraId="71A5C039"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B</w:t>
            </w:r>
          </w:p>
        </w:tc>
        <w:tc>
          <w:tcPr>
            <w:tcW w:w="1196" w:type="dxa"/>
            <w:tcBorders>
              <w:top w:val="nil"/>
              <w:left w:val="nil"/>
              <w:bottom w:val="single" w:sz="4" w:space="0" w:color="auto"/>
              <w:right w:val="single" w:sz="4" w:space="0" w:color="auto"/>
            </w:tcBorders>
            <w:shd w:val="clear" w:color="000000" w:fill="66FFFF"/>
            <w:noWrap/>
            <w:vAlign w:val="center"/>
            <w:hideMark/>
          </w:tcPr>
          <w:p w14:paraId="7ECC3D58"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C</w:t>
            </w:r>
          </w:p>
        </w:tc>
        <w:tc>
          <w:tcPr>
            <w:tcW w:w="1193" w:type="dxa"/>
            <w:tcBorders>
              <w:top w:val="nil"/>
              <w:left w:val="nil"/>
              <w:bottom w:val="single" w:sz="4" w:space="0" w:color="auto"/>
              <w:right w:val="single" w:sz="4" w:space="0" w:color="auto"/>
            </w:tcBorders>
            <w:shd w:val="clear" w:color="000000" w:fill="66FFFF"/>
            <w:noWrap/>
            <w:vAlign w:val="center"/>
            <w:hideMark/>
          </w:tcPr>
          <w:p w14:paraId="7C5A55DF"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D</w:t>
            </w:r>
          </w:p>
        </w:tc>
        <w:tc>
          <w:tcPr>
            <w:tcW w:w="971" w:type="dxa"/>
            <w:tcBorders>
              <w:top w:val="nil"/>
              <w:left w:val="nil"/>
              <w:bottom w:val="single" w:sz="4" w:space="0" w:color="auto"/>
              <w:right w:val="single" w:sz="8" w:space="0" w:color="auto"/>
            </w:tcBorders>
            <w:shd w:val="clear" w:color="000000" w:fill="66FFFF"/>
            <w:noWrap/>
            <w:vAlign w:val="center"/>
            <w:hideMark/>
          </w:tcPr>
          <w:p w14:paraId="309D446C"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E</w:t>
            </w:r>
          </w:p>
        </w:tc>
      </w:tr>
      <w:tr w:rsidR="00017700" w:rsidRPr="00017700" w14:paraId="05DEE7C3" w14:textId="77777777" w:rsidTr="00017700">
        <w:trPr>
          <w:trHeight w:val="439"/>
        </w:trPr>
        <w:tc>
          <w:tcPr>
            <w:tcW w:w="2888" w:type="dxa"/>
            <w:tcBorders>
              <w:top w:val="single" w:sz="4" w:space="0" w:color="auto"/>
              <w:left w:val="single" w:sz="8" w:space="0" w:color="auto"/>
              <w:bottom w:val="single" w:sz="4" w:space="0" w:color="auto"/>
              <w:right w:val="single" w:sz="4" w:space="0" w:color="auto"/>
            </w:tcBorders>
            <w:shd w:val="clear" w:color="000000" w:fill="FFFF66"/>
            <w:vAlign w:val="center"/>
            <w:hideMark/>
          </w:tcPr>
          <w:p w14:paraId="460ADA4D" w14:textId="75607738" w:rsidR="00017700" w:rsidRPr="00017700" w:rsidRDefault="00783029" w:rsidP="00017700">
            <w:pPr>
              <w:jc w:val="center"/>
              <w:rPr>
                <w:rFonts w:ascii="Calibri" w:hAnsi="Calibri" w:cs="Calibri"/>
                <w:b/>
                <w:bCs/>
                <w:color w:val="000000"/>
                <w:sz w:val="22"/>
                <w:szCs w:val="22"/>
                <w:lang w:val="en-ZW" w:eastAsia="en-ZW"/>
              </w:rPr>
            </w:pPr>
            <w:r>
              <w:rPr>
                <w:rFonts w:ascii="Calibri" w:hAnsi="Calibri" w:cs="Calibri"/>
                <w:b/>
                <w:bCs/>
                <w:color w:val="000000"/>
                <w:sz w:val="22"/>
                <w:szCs w:val="22"/>
                <w:lang w:val="en-ZW" w:eastAsia="en-ZW"/>
              </w:rPr>
              <w:t>Catastrophic</w:t>
            </w:r>
          </w:p>
        </w:tc>
        <w:tc>
          <w:tcPr>
            <w:tcW w:w="195" w:type="dxa"/>
            <w:tcBorders>
              <w:top w:val="nil"/>
              <w:left w:val="single" w:sz="8" w:space="0" w:color="auto"/>
              <w:bottom w:val="single" w:sz="4" w:space="0" w:color="auto"/>
              <w:right w:val="single" w:sz="4" w:space="0" w:color="auto"/>
            </w:tcBorders>
            <w:shd w:val="clear" w:color="000000" w:fill="66FFFF"/>
            <w:noWrap/>
            <w:vAlign w:val="center"/>
            <w:hideMark/>
          </w:tcPr>
          <w:p w14:paraId="2965857B"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5</w:t>
            </w:r>
          </w:p>
        </w:tc>
        <w:tc>
          <w:tcPr>
            <w:tcW w:w="1137" w:type="dxa"/>
            <w:tcBorders>
              <w:top w:val="nil"/>
              <w:left w:val="nil"/>
              <w:bottom w:val="single" w:sz="4" w:space="0" w:color="auto"/>
              <w:right w:val="single" w:sz="4" w:space="0" w:color="auto"/>
            </w:tcBorders>
            <w:shd w:val="clear" w:color="000000" w:fill="FF0000"/>
            <w:noWrap/>
            <w:vAlign w:val="center"/>
            <w:hideMark/>
          </w:tcPr>
          <w:p w14:paraId="36BE7A6E"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25</w:t>
            </w:r>
          </w:p>
        </w:tc>
        <w:tc>
          <w:tcPr>
            <w:tcW w:w="1040" w:type="dxa"/>
            <w:tcBorders>
              <w:top w:val="nil"/>
              <w:left w:val="nil"/>
              <w:bottom w:val="single" w:sz="4" w:space="0" w:color="auto"/>
              <w:right w:val="single" w:sz="4" w:space="0" w:color="auto"/>
            </w:tcBorders>
            <w:shd w:val="clear" w:color="000000" w:fill="FF0000"/>
            <w:noWrap/>
            <w:vAlign w:val="center"/>
            <w:hideMark/>
          </w:tcPr>
          <w:p w14:paraId="446B9106"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24</w:t>
            </w:r>
          </w:p>
        </w:tc>
        <w:tc>
          <w:tcPr>
            <w:tcW w:w="1196" w:type="dxa"/>
            <w:tcBorders>
              <w:top w:val="nil"/>
              <w:left w:val="nil"/>
              <w:bottom w:val="single" w:sz="4" w:space="0" w:color="auto"/>
              <w:right w:val="single" w:sz="4" w:space="0" w:color="auto"/>
            </w:tcBorders>
            <w:shd w:val="clear" w:color="000000" w:fill="FF9900"/>
            <w:noWrap/>
            <w:vAlign w:val="center"/>
            <w:hideMark/>
          </w:tcPr>
          <w:p w14:paraId="6DA75C75"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22</w:t>
            </w:r>
          </w:p>
        </w:tc>
        <w:tc>
          <w:tcPr>
            <w:tcW w:w="1193" w:type="dxa"/>
            <w:tcBorders>
              <w:top w:val="nil"/>
              <w:left w:val="nil"/>
              <w:bottom w:val="single" w:sz="4" w:space="0" w:color="auto"/>
              <w:right w:val="single" w:sz="4" w:space="0" w:color="auto"/>
            </w:tcBorders>
            <w:shd w:val="clear" w:color="000000" w:fill="FF9900"/>
            <w:noWrap/>
            <w:vAlign w:val="center"/>
            <w:hideMark/>
          </w:tcPr>
          <w:p w14:paraId="4892E712"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19</w:t>
            </w:r>
          </w:p>
        </w:tc>
        <w:tc>
          <w:tcPr>
            <w:tcW w:w="971" w:type="dxa"/>
            <w:tcBorders>
              <w:top w:val="nil"/>
              <w:left w:val="nil"/>
              <w:bottom w:val="single" w:sz="4" w:space="0" w:color="auto"/>
              <w:right w:val="single" w:sz="8" w:space="0" w:color="auto"/>
            </w:tcBorders>
            <w:shd w:val="clear" w:color="000000" w:fill="FFFF00"/>
            <w:noWrap/>
            <w:vAlign w:val="center"/>
            <w:hideMark/>
          </w:tcPr>
          <w:p w14:paraId="46B76D0A"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15</w:t>
            </w:r>
          </w:p>
        </w:tc>
      </w:tr>
      <w:tr w:rsidR="00017700" w:rsidRPr="00017700" w14:paraId="1303FD6F" w14:textId="77777777" w:rsidTr="00017700">
        <w:trPr>
          <w:trHeight w:val="600"/>
        </w:trPr>
        <w:tc>
          <w:tcPr>
            <w:tcW w:w="2888" w:type="dxa"/>
            <w:tcBorders>
              <w:top w:val="single" w:sz="4" w:space="0" w:color="auto"/>
              <w:left w:val="single" w:sz="8" w:space="0" w:color="auto"/>
              <w:bottom w:val="single" w:sz="4" w:space="0" w:color="auto"/>
              <w:right w:val="single" w:sz="4" w:space="0" w:color="auto"/>
            </w:tcBorders>
            <w:shd w:val="clear" w:color="000000" w:fill="FFFF66"/>
            <w:vAlign w:val="center"/>
            <w:hideMark/>
          </w:tcPr>
          <w:p w14:paraId="536DD01F" w14:textId="2931631A" w:rsidR="00017700" w:rsidRPr="00017700" w:rsidRDefault="00783029" w:rsidP="00017700">
            <w:pPr>
              <w:jc w:val="center"/>
              <w:rPr>
                <w:rFonts w:ascii="Calibri" w:hAnsi="Calibri" w:cs="Calibri"/>
                <w:b/>
                <w:bCs/>
                <w:color w:val="000000"/>
                <w:sz w:val="22"/>
                <w:szCs w:val="22"/>
                <w:lang w:val="en-ZW" w:eastAsia="en-ZW"/>
              </w:rPr>
            </w:pPr>
            <w:r>
              <w:rPr>
                <w:rFonts w:ascii="Calibri" w:hAnsi="Calibri" w:cs="Calibri"/>
                <w:b/>
                <w:bCs/>
                <w:color w:val="000000"/>
                <w:sz w:val="22"/>
                <w:szCs w:val="22"/>
                <w:lang w:val="en-ZW" w:eastAsia="en-ZW"/>
              </w:rPr>
              <w:t>Major</w:t>
            </w:r>
          </w:p>
        </w:tc>
        <w:tc>
          <w:tcPr>
            <w:tcW w:w="195" w:type="dxa"/>
            <w:tcBorders>
              <w:top w:val="nil"/>
              <w:left w:val="single" w:sz="8" w:space="0" w:color="auto"/>
              <w:bottom w:val="single" w:sz="4" w:space="0" w:color="auto"/>
              <w:right w:val="single" w:sz="4" w:space="0" w:color="auto"/>
            </w:tcBorders>
            <w:shd w:val="clear" w:color="000000" w:fill="66FFFF"/>
            <w:noWrap/>
            <w:vAlign w:val="center"/>
            <w:hideMark/>
          </w:tcPr>
          <w:p w14:paraId="36D61C84"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4</w:t>
            </w:r>
          </w:p>
        </w:tc>
        <w:tc>
          <w:tcPr>
            <w:tcW w:w="1137" w:type="dxa"/>
            <w:tcBorders>
              <w:top w:val="nil"/>
              <w:left w:val="nil"/>
              <w:bottom w:val="single" w:sz="4" w:space="0" w:color="auto"/>
              <w:right w:val="single" w:sz="4" w:space="0" w:color="auto"/>
            </w:tcBorders>
            <w:shd w:val="clear" w:color="000000" w:fill="FF0000"/>
            <w:noWrap/>
            <w:vAlign w:val="center"/>
            <w:hideMark/>
          </w:tcPr>
          <w:p w14:paraId="4F10B2F8"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23</w:t>
            </w:r>
          </w:p>
        </w:tc>
        <w:tc>
          <w:tcPr>
            <w:tcW w:w="1040" w:type="dxa"/>
            <w:tcBorders>
              <w:top w:val="nil"/>
              <w:left w:val="nil"/>
              <w:bottom w:val="single" w:sz="4" w:space="0" w:color="auto"/>
              <w:right w:val="single" w:sz="4" w:space="0" w:color="auto"/>
            </w:tcBorders>
            <w:shd w:val="clear" w:color="000000" w:fill="FF9900"/>
            <w:noWrap/>
            <w:vAlign w:val="center"/>
            <w:hideMark/>
          </w:tcPr>
          <w:p w14:paraId="4EAEA4B7"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21</w:t>
            </w:r>
          </w:p>
        </w:tc>
        <w:tc>
          <w:tcPr>
            <w:tcW w:w="1196" w:type="dxa"/>
            <w:tcBorders>
              <w:top w:val="nil"/>
              <w:left w:val="nil"/>
              <w:bottom w:val="single" w:sz="4" w:space="0" w:color="auto"/>
              <w:right w:val="single" w:sz="4" w:space="0" w:color="auto"/>
            </w:tcBorders>
            <w:shd w:val="clear" w:color="000000" w:fill="FF9900"/>
            <w:noWrap/>
            <w:vAlign w:val="center"/>
            <w:hideMark/>
          </w:tcPr>
          <w:p w14:paraId="1CF1EB68"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18</w:t>
            </w:r>
          </w:p>
        </w:tc>
        <w:tc>
          <w:tcPr>
            <w:tcW w:w="1193" w:type="dxa"/>
            <w:tcBorders>
              <w:top w:val="nil"/>
              <w:left w:val="nil"/>
              <w:bottom w:val="single" w:sz="4" w:space="0" w:color="auto"/>
              <w:right w:val="single" w:sz="4" w:space="0" w:color="auto"/>
            </w:tcBorders>
            <w:shd w:val="clear" w:color="000000" w:fill="FFFF00"/>
            <w:noWrap/>
            <w:vAlign w:val="center"/>
            <w:hideMark/>
          </w:tcPr>
          <w:p w14:paraId="07E0AFFA"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14</w:t>
            </w:r>
          </w:p>
        </w:tc>
        <w:tc>
          <w:tcPr>
            <w:tcW w:w="971" w:type="dxa"/>
            <w:tcBorders>
              <w:top w:val="nil"/>
              <w:left w:val="nil"/>
              <w:bottom w:val="single" w:sz="4" w:space="0" w:color="auto"/>
              <w:right w:val="single" w:sz="8" w:space="0" w:color="auto"/>
            </w:tcBorders>
            <w:shd w:val="clear" w:color="000000" w:fill="FFFF00"/>
            <w:noWrap/>
            <w:vAlign w:val="center"/>
            <w:hideMark/>
          </w:tcPr>
          <w:p w14:paraId="51CBD054"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10</w:t>
            </w:r>
          </w:p>
        </w:tc>
      </w:tr>
      <w:tr w:rsidR="00017700" w:rsidRPr="00017700" w14:paraId="3AB0671F" w14:textId="77777777" w:rsidTr="00017700">
        <w:trPr>
          <w:trHeight w:val="439"/>
        </w:trPr>
        <w:tc>
          <w:tcPr>
            <w:tcW w:w="2888" w:type="dxa"/>
            <w:tcBorders>
              <w:top w:val="single" w:sz="4" w:space="0" w:color="auto"/>
              <w:left w:val="single" w:sz="8" w:space="0" w:color="auto"/>
              <w:bottom w:val="single" w:sz="4" w:space="0" w:color="auto"/>
              <w:right w:val="single" w:sz="4" w:space="0" w:color="auto"/>
            </w:tcBorders>
            <w:shd w:val="clear" w:color="000000" w:fill="FFFF66"/>
            <w:vAlign w:val="center"/>
            <w:hideMark/>
          </w:tcPr>
          <w:p w14:paraId="1B1E59C7" w14:textId="50A6663C" w:rsidR="00017700" w:rsidRPr="00017700" w:rsidRDefault="00783029" w:rsidP="00017700">
            <w:pPr>
              <w:jc w:val="center"/>
              <w:rPr>
                <w:rFonts w:ascii="Calibri" w:hAnsi="Calibri" w:cs="Calibri"/>
                <w:b/>
                <w:bCs/>
                <w:color w:val="000000"/>
                <w:sz w:val="22"/>
                <w:szCs w:val="22"/>
                <w:lang w:val="en-ZW" w:eastAsia="en-ZW"/>
              </w:rPr>
            </w:pPr>
            <w:r>
              <w:rPr>
                <w:rFonts w:ascii="Calibri" w:hAnsi="Calibri" w:cs="Calibri"/>
                <w:b/>
                <w:bCs/>
                <w:color w:val="000000"/>
                <w:sz w:val="22"/>
                <w:szCs w:val="22"/>
                <w:lang w:val="en-ZW" w:eastAsia="en-ZW"/>
              </w:rPr>
              <w:t>Moderate</w:t>
            </w:r>
          </w:p>
        </w:tc>
        <w:tc>
          <w:tcPr>
            <w:tcW w:w="195" w:type="dxa"/>
            <w:tcBorders>
              <w:top w:val="nil"/>
              <w:left w:val="single" w:sz="8" w:space="0" w:color="auto"/>
              <w:bottom w:val="single" w:sz="4" w:space="0" w:color="auto"/>
              <w:right w:val="single" w:sz="4" w:space="0" w:color="auto"/>
            </w:tcBorders>
            <w:shd w:val="clear" w:color="000000" w:fill="66FFFF"/>
            <w:noWrap/>
            <w:vAlign w:val="center"/>
            <w:hideMark/>
          </w:tcPr>
          <w:p w14:paraId="7666E196"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3</w:t>
            </w:r>
          </w:p>
        </w:tc>
        <w:tc>
          <w:tcPr>
            <w:tcW w:w="1137" w:type="dxa"/>
            <w:tcBorders>
              <w:top w:val="nil"/>
              <w:left w:val="nil"/>
              <w:bottom w:val="single" w:sz="4" w:space="0" w:color="auto"/>
              <w:right w:val="single" w:sz="4" w:space="0" w:color="auto"/>
            </w:tcBorders>
            <w:shd w:val="clear" w:color="000000" w:fill="FF9900"/>
            <w:noWrap/>
            <w:vAlign w:val="center"/>
            <w:hideMark/>
          </w:tcPr>
          <w:p w14:paraId="63E91D78"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20</w:t>
            </w:r>
          </w:p>
        </w:tc>
        <w:tc>
          <w:tcPr>
            <w:tcW w:w="1040" w:type="dxa"/>
            <w:tcBorders>
              <w:top w:val="nil"/>
              <w:left w:val="nil"/>
              <w:bottom w:val="single" w:sz="4" w:space="0" w:color="auto"/>
              <w:right w:val="single" w:sz="4" w:space="0" w:color="auto"/>
            </w:tcBorders>
            <w:shd w:val="clear" w:color="000000" w:fill="FF9900"/>
            <w:noWrap/>
            <w:vAlign w:val="center"/>
            <w:hideMark/>
          </w:tcPr>
          <w:p w14:paraId="011C66AE"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17</w:t>
            </w:r>
          </w:p>
        </w:tc>
        <w:tc>
          <w:tcPr>
            <w:tcW w:w="1196" w:type="dxa"/>
            <w:tcBorders>
              <w:top w:val="nil"/>
              <w:left w:val="nil"/>
              <w:bottom w:val="single" w:sz="4" w:space="0" w:color="auto"/>
              <w:right w:val="single" w:sz="4" w:space="0" w:color="auto"/>
            </w:tcBorders>
            <w:shd w:val="clear" w:color="000000" w:fill="FFFF00"/>
            <w:noWrap/>
            <w:vAlign w:val="center"/>
            <w:hideMark/>
          </w:tcPr>
          <w:p w14:paraId="399BCBC5"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13</w:t>
            </w:r>
          </w:p>
        </w:tc>
        <w:tc>
          <w:tcPr>
            <w:tcW w:w="1193" w:type="dxa"/>
            <w:tcBorders>
              <w:top w:val="nil"/>
              <w:left w:val="nil"/>
              <w:bottom w:val="single" w:sz="4" w:space="0" w:color="auto"/>
              <w:right w:val="single" w:sz="4" w:space="0" w:color="auto"/>
            </w:tcBorders>
            <w:shd w:val="clear" w:color="000000" w:fill="FFFF00"/>
            <w:noWrap/>
            <w:vAlign w:val="center"/>
            <w:hideMark/>
          </w:tcPr>
          <w:p w14:paraId="28E52501"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9</w:t>
            </w:r>
          </w:p>
        </w:tc>
        <w:tc>
          <w:tcPr>
            <w:tcW w:w="971" w:type="dxa"/>
            <w:tcBorders>
              <w:top w:val="nil"/>
              <w:left w:val="nil"/>
              <w:bottom w:val="single" w:sz="4" w:space="0" w:color="auto"/>
              <w:right w:val="single" w:sz="8" w:space="0" w:color="auto"/>
            </w:tcBorders>
            <w:shd w:val="clear" w:color="000000" w:fill="00CC00"/>
            <w:noWrap/>
            <w:vAlign w:val="center"/>
            <w:hideMark/>
          </w:tcPr>
          <w:p w14:paraId="79C94D89"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6</w:t>
            </w:r>
          </w:p>
        </w:tc>
      </w:tr>
      <w:tr w:rsidR="00017700" w:rsidRPr="00017700" w14:paraId="025CA2B2" w14:textId="77777777" w:rsidTr="00017700">
        <w:trPr>
          <w:trHeight w:val="439"/>
        </w:trPr>
        <w:tc>
          <w:tcPr>
            <w:tcW w:w="2888" w:type="dxa"/>
            <w:tcBorders>
              <w:top w:val="single" w:sz="4" w:space="0" w:color="auto"/>
              <w:left w:val="single" w:sz="8" w:space="0" w:color="auto"/>
              <w:bottom w:val="single" w:sz="4" w:space="0" w:color="auto"/>
              <w:right w:val="single" w:sz="4" w:space="0" w:color="auto"/>
            </w:tcBorders>
            <w:shd w:val="clear" w:color="000000" w:fill="FFFF66"/>
            <w:vAlign w:val="center"/>
            <w:hideMark/>
          </w:tcPr>
          <w:p w14:paraId="1C70EEE6" w14:textId="7BCEED9E" w:rsidR="00017700" w:rsidRPr="00017700" w:rsidRDefault="00783029" w:rsidP="00017700">
            <w:pPr>
              <w:jc w:val="center"/>
              <w:rPr>
                <w:rFonts w:ascii="Calibri" w:hAnsi="Calibri" w:cs="Calibri"/>
                <w:b/>
                <w:bCs/>
                <w:color w:val="000000"/>
                <w:sz w:val="22"/>
                <w:szCs w:val="22"/>
                <w:lang w:val="en-ZW" w:eastAsia="en-ZW"/>
              </w:rPr>
            </w:pPr>
            <w:r>
              <w:rPr>
                <w:rFonts w:ascii="Calibri" w:hAnsi="Calibri" w:cs="Calibri"/>
                <w:b/>
                <w:bCs/>
                <w:color w:val="000000"/>
                <w:sz w:val="22"/>
                <w:szCs w:val="22"/>
                <w:lang w:val="en-ZW" w:eastAsia="en-ZW"/>
              </w:rPr>
              <w:t>Minor</w:t>
            </w:r>
          </w:p>
        </w:tc>
        <w:tc>
          <w:tcPr>
            <w:tcW w:w="195" w:type="dxa"/>
            <w:tcBorders>
              <w:top w:val="nil"/>
              <w:left w:val="single" w:sz="8" w:space="0" w:color="auto"/>
              <w:bottom w:val="single" w:sz="4" w:space="0" w:color="auto"/>
              <w:right w:val="single" w:sz="4" w:space="0" w:color="auto"/>
            </w:tcBorders>
            <w:shd w:val="clear" w:color="000000" w:fill="66FFFF"/>
            <w:noWrap/>
            <w:vAlign w:val="center"/>
            <w:hideMark/>
          </w:tcPr>
          <w:p w14:paraId="3389B0D7"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2</w:t>
            </w:r>
          </w:p>
        </w:tc>
        <w:tc>
          <w:tcPr>
            <w:tcW w:w="1137" w:type="dxa"/>
            <w:tcBorders>
              <w:top w:val="nil"/>
              <w:left w:val="nil"/>
              <w:bottom w:val="single" w:sz="4" w:space="0" w:color="auto"/>
              <w:right w:val="single" w:sz="4" w:space="0" w:color="auto"/>
            </w:tcBorders>
            <w:shd w:val="clear" w:color="000000" w:fill="FF9900"/>
            <w:noWrap/>
            <w:vAlign w:val="center"/>
            <w:hideMark/>
          </w:tcPr>
          <w:p w14:paraId="4452064A"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16</w:t>
            </w:r>
          </w:p>
        </w:tc>
        <w:tc>
          <w:tcPr>
            <w:tcW w:w="1040" w:type="dxa"/>
            <w:tcBorders>
              <w:top w:val="nil"/>
              <w:left w:val="nil"/>
              <w:bottom w:val="single" w:sz="4" w:space="0" w:color="auto"/>
              <w:right w:val="single" w:sz="4" w:space="0" w:color="auto"/>
            </w:tcBorders>
            <w:shd w:val="clear" w:color="000000" w:fill="FFFF00"/>
            <w:noWrap/>
            <w:vAlign w:val="center"/>
            <w:hideMark/>
          </w:tcPr>
          <w:p w14:paraId="19C82B16"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12</w:t>
            </w:r>
          </w:p>
        </w:tc>
        <w:tc>
          <w:tcPr>
            <w:tcW w:w="1196" w:type="dxa"/>
            <w:tcBorders>
              <w:top w:val="nil"/>
              <w:left w:val="nil"/>
              <w:bottom w:val="single" w:sz="4" w:space="0" w:color="auto"/>
              <w:right w:val="single" w:sz="4" w:space="0" w:color="auto"/>
            </w:tcBorders>
            <w:shd w:val="clear" w:color="000000" w:fill="FFFF00"/>
            <w:noWrap/>
            <w:vAlign w:val="center"/>
            <w:hideMark/>
          </w:tcPr>
          <w:p w14:paraId="2F29BB8B"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8</w:t>
            </w:r>
          </w:p>
        </w:tc>
        <w:tc>
          <w:tcPr>
            <w:tcW w:w="1193" w:type="dxa"/>
            <w:tcBorders>
              <w:top w:val="nil"/>
              <w:left w:val="nil"/>
              <w:bottom w:val="single" w:sz="4" w:space="0" w:color="auto"/>
              <w:right w:val="single" w:sz="4" w:space="0" w:color="auto"/>
            </w:tcBorders>
            <w:shd w:val="clear" w:color="000000" w:fill="00CC00"/>
            <w:noWrap/>
            <w:vAlign w:val="center"/>
            <w:hideMark/>
          </w:tcPr>
          <w:p w14:paraId="6F0C8116"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5</w:t>
            </w:r>
          </w:p>
        </w:tc>
        <w:tc>
          <w:tcPr>
            <w:tcW w:w="971" w:type="dxa"/>
            <w:tcBorders>
              <w:top w:val="nil"/>
              <w:left w:val="nil"/>
              <w:bottom w:val="single" w:sz="4" w:space="0" w:color="auto"/>
              <w:right w:val="single" w:sz="8" w:space="0" w:color="auto"/>
            </w:tcBorders>
            <w:shd w:val="clear" w:color="000000" w:fill="00CC00"/>
            <w:noWrap/>
            <w:vAlign w:val="center"/>
            <w:hideMark/>
          </w:tcPr>
          <w:p w14:paraId="4DC10EAB"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3</w:t>
            </w:r>
          </w:p>
        </w:tc>
      </w:tr>
      <w:tr w:rsidR="00017700" w:rsidRPr="00017700" w14:paraId="7E3A5B3C" w14:textId="77777777" w:rsidTr="00017700">
        <w:trPr>
          <w:trHeight w:val="439"/>
        </w:trPr>
        <w:tc>
          <w:tcPr>
            <w:tcW w:w="2888" w:type="dxa"/>
            <w:tcBorders>
              <w:top w:val="single" w:sz="4" w:space="0" w:color="auto"/>
              <w:left w:val="single" w:sz="8" w:space="0" w:color="auto"/>
              <w:bottom w:val="single" w:sz="8" w:space="0" w:color="auto"/>
              <w:right w:val="single" w:sz="4" w:space="0" w:color="auto"/>
            </w:tcBorders>
            <w:shd w:val="clear" w:color="000000" w:fill="FFFF66"/>
            <w:vAlign w:val="center"/>
            <w:hideMark/>
          </w:tcPr>
          <w:p w14:paraId="36DA41B5" w14:textId="2385AD28" w:rsidR="00017700" w:rsidRPr="00017700" w:rsidRDefault="00783029" w:rsidP="00017700">
            <w:pPr>
              <w:jc w:val="center"/>
              <w:rPr>
                <w:rFonts w:ascii="Calibri" w:hAnsi="Calibri" w:cs="Calibri"/>
                <w:b/>
                <w:bCs/>
                <w:color w:val="000000"/>
                <w:sz w:val="22"/>
                <w:szCs w:val="22"/>
                <w:lang w:val="en-ZW" w:eastAsia="en-ZW"/>
              </w:rPr>
            </w:pPr>
            <w:r>
              <w:rPr>
                <w:rFonts w:ascii="Calibri" w:hAnsi="Calibri" w:cs="Calibri"/>
                <w:b/>
                <w:bCs/>
                <w:color w:val="000000"/>
                <w:sz w:val="22"/>
                <w:szCs w:val="22"/>
                <w:lang w:val="en-ZW" w:eastAsia="en-ZW"/>
              </w:rPr>
              <w:t>Insignificant</w:t>
            </w:r>
          </w:p>
        </w:tc>
        <w:tc>
          <w:tcPr>
            <w:tcW w:w="195" w:type="dxa"/>
            <w:tcBorders>
              <w:top w:val="nil"/>
              <w:left w:val="single" w:sz="8" w:space="0" w:color="auto"/>
              <w:bottom w:val="single" w:sz="8" w:space="0" w:color="auto"/>
              <w:right w:val="single" w:sz="4" w:space="0" w:color="auto"/>
            </w:tcBorders>
            <w:shd w:val="clear" w:color="000000" w:fill="66FFFF"/>
            <w:noWrap/>
            <w:vAlign w:val="center"/>
            <w:hideMark/>
          </w:tcPr>
          <w:p w14:paraId="6E179BB0"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1</w:t>
            </w:r>
          </w:p>
        </w:tc>
        <w:tc>
          <w:tcPr>
            <w:tcW w:w="1137" w:type="dxa"/>
            <w:tcBorders>
              <w:top w:val="nil"/>
              <w:left w:val="nil"/>
              <w:bottom w:val="single" w:sz="8" w:space="0" w:color="auto"/>
              <w:right w:val="single" w:sz="4" w:space="0" w:color="auto"/>
            </w:tcBorders>
            <w:shd w:val="clear" w:color="000000" w:fill="FFFF00"/>
            <w:noWrap/>
            <w:vAlign w:val="center"/>
            <w:hideMark/>
          </w:tcPr>
          <w:p w14:paraId="1ABCA51A"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11</w:t>
            </w:r>
          </w:p>
        </w:tc>
        <w:tc>
          <w:tcPr>
            <w:tcW w:w="1040" w:type="dxa"/>
            <w:tcBorders>
              <w:top w:val="nil"/>
              <w:left w:val="nil"/>
              <w:bottom w:val="single" w:sz="8" w:space="0" w:color="auto"/>
              <w:right w:val="single" w:sz="4" w:space="0" w:color="auto"/>
            </w:tcBorders>
            <w:shd w:val="clear" w:color="000000" w:fill="FFFF00"/>
            <w:noWrap/>
            <w:vAlign w:val="center"/>
            <w:hideMark/>
          </w:tcPr>
          <w:p w14:paraId="52169B27"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7</w:t>
            </w:r>
          </w:p>
        </w:tc>
        <w:tc>
          <w:tcPr>
            <w:tcW w:w="1196" w:type="dxa"/>
            <w:tcBorders>
              <w:top w:val="nil"/>
              <w:left w:val="nil"/>
              <w:bottom w:val="single" w:sz="8" w:space="0" w:color="auto"/>
              <w:right w:val="single" w:sz="4" w:space="0" w:color="auto"/>
            </w:tcBorders>
            <w:shd w:val="clear" w:color="000000" w:fill="00CC00"/>
            <w:noWrap/>
            <w:vAlign w:val="center"/>
            <w:hideMark/>
          </w:tcPr>
          <w:p w14:paraId="484B16A9"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4</w:t>
            </w:r>
          </w:p>
        </w:tc>
        <w:tc>
          <w:tcPr>
            <w:tcW w:w="1193" w:type="dxa"/>
            <w:tcBorders>
              <w:top w:val="nil"/>
              <w:left w:val="nil"/>
              <w:bottom w:val="single" w:sz="8" w:space="0" w:color="auto"/>
              <w:right w:val="single" w:sz="4" w:space="0" w:color="auto"/>
            </w:tcBorders>
            <w:shd w:val="clear" w:color="000000" w:fill="00CC00"/>
            <w:noWrap/>
            <w:vAlign w:val="center"/>
            <w:hideMark/>
          </w:tcPr>
          <w:p w14:paraId="03B13607"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2</w:t>
            </w:r>
          </w:p>
        </w:tc>
        <w:tc>
          <w:tcPr>
            <w:tcW w:w="971" w:type="dxa"/>
            <w:tcBorders>
              <w:top w:val="nil"/>
              <w:left w:val="nil"/>
              <w:bottom w:val="single" w:sz="8" w:space="0" w:color="auto"/>
              <w:right w:val="single" w:sz="8" w:space="0" w:color="auto"/>
            </w:tcBorders>
            <w:shd w:val="clear" w:color="000000" w:fill="00CC00"/>
            <w:noWrap/>
            <w:vAlign w:val="center"/>
            <w:hideMark/>
          </w:tcPr>
          <w:p w14:paraId="40725BD9" w14:textId="77777777" w:rsidR="00017700" w:rsidRPr="00017700" w:rsidRDefault="00017700" w:rsidP="00017700">
            <w:pPr>
              <w:jc w:val="center"/>
              <w:rPr>
                <w:rFonts w:ascii="Calibri" w:hAnsi="Calibri" w:cs="Calibri"/>
                <w:b/>
                <w:bCs/>
                <w:color w:val="000000"/>
                <w:sz w:val="22"/>
                <w:szCs w:val="22"/>
                <w:lang w:val="en-ZW" w:eastAsia="en-ZW"/>
              </w:rPr>
            </w:pPr>
            <w:r w:rsidRPr="00017700">
              <w:rPr>
                <w:rFonts w:ascii="Calibri" w:hAnsi="Calibri" w:cs="Calibri"/>
                <w:b/>
                <w:bCs/>
                <w:color w:val="000000"/>
                <w:sz w:val="22"/>
                <w:szCs w:val="22"/>
                <w:lang w:val="en-ZW" w:eastAsia="en-ZW"/>
              </w:rPr>
              <w:t>1</w:t>
            </w:r>
          </w:p>
        </w:tc>
      </w:tr>
    </w:tbl>
    <w:p w14:paraId="72A78050" w14:textId="77777777" w:rsidR="005F1BF0" w:rsidRPr="006232A9" w:rsidRDefault="005F1BF0" w:rsidP="005F1BF0">
      <w:pPr>
        <w:rPr>
          <w:sz w:val="16"/>
          <w:szCs w:val="16"/>
        </w:rPr>
      </w:pPr>
    </w:p>
    <w:tbl>
      <w:tblPr>
        <w:tblW w:w="8505"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2126"/>
        <w:gridCol w:w="2126"/>
        <w:gridCol w:w="2126"/>
        <w:gridCol w:w="2127"/>
      </w:tblGrid>
      <w:tr w:rsidR="005F1BF0" w14:paraId="21EF96B3" w14:textId="77777777" w:rsidTr="00A3668D">
        <w:trPr>
          <w:trHeight w:val="328"/>
        </w:trPr>
        <w:tc>
          <w:tcPr>
            <w:tcW w:w="2126" w:type="dxa"/>
            <w:tcBorders>
              <w:top w:val="single" w:sz="6" w:space="0" w:color="auto"/>
              <w:left w:val="single" w:sz="6" w:space="0" w:color="auto"/>
              <w:bottom w:val="single" w:sz="6" w:space="0" w:color="auto"/>
              <w:right w:val="single" w:sz="6" w:space="0" w:color="auto"/>
            </w:tcBorders>
            <w:shd w:val="clear" w:color="auto" w:fill="FF0000"/>
            <w:vAlign w:val="center"/>
          </w:tcPr>
          <w:p w14:paraId="00AC25B3" w14:textId="77777777" w:rsidR="005F1BF0" w:rsidRPr="00AF7305" w:rsidRDefault="005F1BF0" w:rsidP="00A3668D">
            <w:pPr>
              <w:jc w:val="center"/>
              <w:rPr>
                <w:rFonts w:ascii="Franklin Gothic Book" w:hAnsi="Franklin Gothic Book"/>
                <w:b/>
                <w:bCs/>
                <w:sz w:val="18"/>
              </w:rPr>
            </w:pPr>
            <w:r w:rsidRPr="00AF7305">
              <w:rPr>
                <w:rFonts w:ascii="Franklin Gothic Book" w:hAnsi="Franklin Gothic Book"/>
                <w:b/>
                <w:bCs/>
                <w:sz w:val="18"/>
              </w:rPr>
              <w:t>Extreme risk</w:t>
            </w:r>
          </w:p>
        </w:tc>
        <w:tc>
          <w:tcPr>
            <w:tcW w:w="2126" w:type="dxa"/>
            <w:tcBorders>
              <w:left w:val="single" w:sz="6" w:space="0" w:color="auto"/>
            </w:tcBorders>
            <w:shd w:val="clear" w:color="auto" w:fill="FF6600"/>
            <w:vAlign w:val="center"/>
          </w:tcPr>
          <w:p w14:paraId="672EE644" w14:textId="77777777" w:rsidR="005F1BF0" w:rsidRPr="00AF7305" w:rsidRDefault="005F1BF0" w:rsidP="00A3668D">
            <w:pPr>
              <w:tabs>
                <w:tab w:val="left" w:pos="2086"/>
                <w:tab w:val="center" w:pos="4246"/>
              </w:tabs>
              <w:jc w:val="center"/>
              <w:rPr>
                <w:rFonts w:ascii="Franklin Gothic Book" w:hAnsi="Franklin Gothic Book"/>
                <w:b/>
                <w:bCs/>
                <w:sz w:val="18"/>
              </w:rPr>
            </w:pPr>
            <w:r w:rsidRPr="00AF7305">
              <w:rPr>
                <w:rFonts w:ascii="Franklin Gothic Book" w:hAnsi="Franklin Gothic Book"/>
                <w:b/>
                <w:bCs/>
                <w:sz w:val="18"/>
              </w:rPr>
              <w:t>Significant Risk</w:t>
            </w:r>
          </w:p>
        </w:tc>
        <w:tc>
          <w:tcPr>
            <w:tcW w:w="2126" w:type="dxa"/>
            <w:shd w:val="clear" w:color="auto" w:fill="FFFF00"/>
            <w:vAlign w:val="center"/>
          </w:tcPr>
          <w:p w14:paraId="0D44BF49" w14:textId="77777777" w:rsidR="005F1BF0" w:rsidRPr="00AF7305" w:rsidRDefault="005F1BF0" w:rsidP="00A3668D">
            <w:pPr>
              <w:jc w:val="center"/>
              <w:rPr>
                <w:rFonts w:ascii="Franklin Gothic Book" w:hAnsi="Franklin Gothic Book"/>
                <w:b/>
                <w:bCs/>
                <w:sz w:val="18"/>
              </w:rPr>
            </w:pPr>
            <w:r w:rsidRPr="00AF7305">
              <w:rPr>
                <w:rFonts w:ascii="Franklin Gothic Book" w:hAnsi="Franklin Gothic Book"/>
                <w:b/>
                <w:bCs/>
                <w:sz w:val="18"/>
              </w:rPr>
              <w:t>Moderate Risk</w:t>
            </w:r>
          </w:p>
        </w:tc>
        <w:tc>
          <w:tcPr>
            <w:tcW w:w="2127" w:type="dxa"/>
            <w:shd w:val="clear" w:color="auto" w:fill="00FF00"/>
            <w:vAlign w:val="center"/>
          </w:tcPr>
          <w:p w14:paraId="216B06C6" w14:textId="77777777" w:rsidR="005F1BF0" w:rsidRPr="00AF7305" w:rsidRDefault="005F1BF0" w:rsidP="00A3668D">
            <w:pPr>
              <w:jc w:val="center"/>
              <w:rPr>
                <w:rFonts w:ascii="Franklin Gothic Book" w:hAnsi="Franklin Gothic Book"/>
                <w:b/>
                <w:bCs/>
                <w:sz w:val="18"/>
              </w:rPr>
            </w:pPr>
            <w:r w:rsidRPr="00AF7305">
              <w:rPr>
                <w:rFonts w:ascii="Franklin Gothic Book" w:hAnsi="Franklin Gothic Book"/>
                <w:b/>
                <w:bCs/>
                <w:sz w:val="18"/>
              </w:rPr>
              <w:t>Low Risk</w:t>
            </w:r>
          </w:p>
        </w:tc>
      </w:tr>
    </w:tbl>
    <w:p w14:paraId="0DB6CA3C" w14:textId="77777777" w:rsidR="005F1BF0" w:rsidRPr="00856CF7" w:rsidRDefault="005F1BF0" w:rsidP="005F1BF0">
      <w:pPr>
        <w:pStyle w:val="Heading3"/>
        <w:rPr>
          <w:rFonts w:ascii="Franklin Gothic Book" w:hAnsi="Franklin Gothic Book"/>
        </w:rPr>
      </w:pPr>
      <w:r w:rsidRPr="00856CF7">
        <w:rPr>
          <w:rFonts w:ascii="Franklin Gothic Book" w:hAnsi="Franklin Gothic Book"/>
        </w:rPr>
        <w:t>RISK EVALUATION</w:t>
      </w:r>
    </w:p>
    <w:p w14:paraId="38791093" w14:textId="77777777" w:rsidR="005F1BF0" w:rsidRPr="00856CF7" w:rsidRDefault="005F1BF0" w:rsidP="005F1BF0">
      <w:pPr>
        <w:rPr>
          <w:rFonts w:ascii="Franklin Gothic Book" w:hAnsi="Franklin Gothic Book"/>
        </w:rPr>
      </w:pPr>
    </w:p>
    <w:tbl>
      <w:tblPr>
        <w:tblW w:w="99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gridCol w:w="1596"/>
        <w:gridCol w:w="7330"/>
      </w:tblGrid>
      <w:tr w:rsidR="005F1BF0" w:rsidRPr="00856CF7" w14:paraId="1F0FEB91" w14:textId="77777777" w:rsidTr="00A3668D">
        <w:trPr>
          <w:trHeight w:val="270"/>
        </w:trPr>
        <w:tc>
          <w:tcPr>
            <w:tcW w:w="975" w:type="dxa"/>
            <w:tcBorders>
              <w:bottom w:val="single" w:sz="4" w:space="0" w:color="auto"/>
            </w:tcBorders>
            <w:shd w:val="clear" w:color="auto" w:fill="00FF00"/>
            <w:vAlign w:val="center"/>
          </w:tcPr>
          <w:p w14:paraId="177DBAC3" w14:textId="77777777" w:rsidR="005F1BF0" w:rsidRPr="00AF7305" w:rsidRDefault="005F1BF0" w:rsidP="00A3668D">
            <w:pPr>
              <w:rPr>
                <w:rFonts w:ascii="Franklin Gothic Book" w:hAnsi="Franklin Gothic Book"/>
                <w:b/>
                <w:bCs/>
                <w:sz w:val="18"/>
              </w:rPr>
            </w:pPr>
            <w:r w:rsidRPr="00AF7305">
              <w:rPr>
                <w:rFonts w:ascii="Franklin Gothic Book" w:hAnsi="Franklin Gothic Book"/>
                <w:b/>
                <w:bCs/>
                <w:sz w:val="18"/>
              </w:rPr>
              <w:t>1 – 6</w:t>
            </w:r>
          </w:p>
        </w:tc>
        <w:tc>
          <w:tcPr>
            <w:tcW w:w="1596" w:type="dxa"/>
            <w:tcBorders>
              <w:bottom w:val="single" w:sz="4" w:space="0" w:color="auto"/>
            </w:tcBorders>
            <w:shd w:val="clear" w:color="auto" w:fill="00FF00"/>
            <w:vAlign w:val="center"/>
          </w:tcPr>
          <w:p w14:paraId="4D7278C5" w14:textId="77777777" w:rsidR="005F1BF0" w:rsidRPr="00AF7305" w:rsidRDefault="005F1BF0" w:rsidP="00A3668D">
            <w:pPr>
              <w:rPr>
                <w:rFonts w:ascii="Franklin Gothic Book" w:hAnsi="Franklin Gothic Book"/>
                <w:b/>
                <w:bCs/>
                <w:sz w:val="18"/>
              </w:rPr>
            </w:pPr>
            <w:r w:rsidRPr="00AF7305">
              <w:rPr>
                <w:rFonts w:ascii="Franklin Gothic Book" w:hAnsi="Franklin Gothic Book"/>
                <w:b/>
                <w:bCs/>
                <w:sz w:val="18"/>
              </w:rPr>
              <w:t>Low Risk</w:t>
            </w:r>
          </w:p>
        </w:tc>
        <w:tc>
          <w:tcPr>
            <w:tcW w:w="7330" w:type="dxa"/>
            <w:vAlign w:val="center"/>
          </w:tcPr>
          <w:p w14:paraId="3B9004AB" w14:textId="77777777" w:rsidR="005F1BF0" w:rsidRPr="00AF7305" w:rsidRDefault="005F1BF0" w:rsidP="00A3668D">
            <w:pPr>
              <w:rPr>
                <w:rFonts w:ascii="Franklin Gothic Book" w:hAnsi="Franklin Gothic Book"/>
                <w:b/>
                <w:bCs/>
                <w:sz w:val="18"/>
              </w:rPr>
            </w:pPr>
            <w:r w:rsidRPr="00AF7305">
              <w:rPr>
                <w:rFonts w:ascii="Franklin Gothic Book" w:hAnsi="Franklin Gothic Book"/>
                <w:b/>
                <w:bCs/>
                <w:sz w:val="18"/>
              </w:rPr>
              <w:t>Monitor and control in 2-3 months or when opportunity arises.  Interim controls to be used.</w:t>
            </w:r>
          </w:p>
        </w:tc>
      </w:tr>
      <w:tr w:rsidR="005F1BF0" w:rsidRPr="00856CF7" w14:paraId="5AB8A2B9" w14:textId="77777777" w:rsidTr="00A3668D">
        <w:trPr>
          <w:trHeight w:val="270"/>
        </w:trPr>
        <w:tc>
          <w:tcPr>
            <w:tcW w:w="975" w:type="dxa"/>
            <w:tcBorders>
              <w:bottom w:val="single" w:sz="4" w:space="0" w:color="auto"/>
            </w:tcBorders>
            <w:shd w:val="clear" w:color="auto" w:fill="FFFF00"/>
            <w:vAlign w:val="center"/>
          </w:tcPr>
          <w:p w14:paraId="40CCCC2D" w14:textId="77777777" w:rsidR="005F1BF0" w:rsidRPr="00AF7305" w:rsidRDefault="005F1BF0" w:rsidP="00A3668D">
            <w:pPr>
              <w:rPr>
                <w:rFonts w:ascii="Franklin Gothic Book" w:hAnsi="Franklin Gothic Book"/>
                <w:b/>
                <w:bCs/>
                <w:sz w:val="18"/>
              </w:rPr>
            </w:pPr>
            <w:r w:rsidRPr="00AF7305">
              <w:rPr>
                <w:rFonts w:ascii="Franklin Gothic Book" w:hAnsi="Franklin Gothic Book"/>
                <w:b/>
                <w:bCs/>
                <w:sz w:val="18"/>
              </w:rPr>
              <w:t xml:space="preserve">7 – 15 </w:t>
            </w:r>
          </w:p>
        </w:tc>
        <w:tc>
          <w:tcPr>
            <w:tcW w:w="1596" w:type="dxa"/>
            <w:tcBorders>
              <w:bottom w:val="single" w:sz="4" w:space="0" w:color="auto"/>
            </w:tcBorders>
            <w:shd w:val="clear" w:color="auto" w:fill="FFFF00"/>
            <w:vAlign w:val="center"/>
          </w:tcPr>
          <w:p w14:paraId="0BC1C486" w14:textId="77777777" w:rsidR="005F1BF0" w:rsidRPr="00AF7305" w:rsidRDefault="005F1BF0" w:rsidP="00A3668D">
            <w:pPr>
              <w:rPr>
                <w:rFonts w:ascii="Franklin Gothic Book" w:hAnsi="Franklin Gothic Book"/>
                <w:b/>
                <w:bCs/>
                <w:sz w:val="18"/>
              </w:rPr>
            </w:pPr>
            <w:r w:rsidRPr="00AF7305">
              <w:rPr>
                <w:rFonts w:ascii="Franklin Gothic Book" w:hAnsi="Franklin Gothic Book"/>
                <w:b/>
                <w:bCs/>
                <w:sz w:val="18"/>
              </w:rPr>
              <w:t>Medium Risk</w:t>
            </w:r>
          </w:p>
        </w:tc>
        <w:tc>
          <w:tcPr>
            <w:tcW w:w="7330" w:type="dxa"/>
            <w:vAlign w:val="center"/>
          </w:tcPr>
          <w:p w14:paraId="239D0AEB" w14:textId="77777777" w:rsidR="005F1BF0" w:rsidRPr="00AF7305" w:rsidRDefault="005F1BF0" w:rsidP="00A3668D">
            <w:pPr>
              <w:rPr>
                <w:rFonts w:ascii="Franklin Gothic Book" w:hAnsi="Franklin Gothic Book"/>
                <w:b/>
                <w:bCs/>
                <w:sz w:val="18"/>
              </w:rPr>
            </w:pPr>
            <w:r w:rsidRPr="00AF7305">
              <w:rPr>
                <w:rFonts w:ascii="Franklin Gothic Book" w:hAnsi="Franklin Gothic Book"/>
                <w:b/>
                <w:bCs/>
                <w:sz w:val="18"/>
              </w:rPr>
              <w:t>Fix in 1–2 weeks, monitor closely, and stop work as needed.  Interim controls to be used.</w:t>
            </w:r>
          </w:p>
        </w:tc>
      </w:tr>
      <w:tr w:rsidR="005F1BF0" w:rsidRPr="00856CF7" w14:paraId="60C3228C" w14:textId="77777777" w:rsidTr="00A3668D">
        <w:trPr>
          <w:trHeight w:val="270"/>
        </w:trPr>
        <w:tc>
          <w:tcPr>
            <w:tcW w:w="975" w:type="dxa"/>
            <w:tcBorders>
              <w:bottom w:val="single" w:sz="4" w:space="0" w:color="auto"/>
            </w:tcBorders>
            <w:shd w:val="clear" w:color="auto" w:fill="FF6600"/>
            <w:vAlign w:val="center"/>
          </w:tcPr>
          <w:p w14:paraId="78478CBD" w14:textId="77777777" w:rsidR="005F1BF0" w:rsidRPr="00AF7305" w:rsidRDefault="005F1BF0" w:rsidP="00A3668D">
            <w:pPr>
              <w:rPr>
                <w:rFonts w:ascii="Franklin Gothic Book" w:hAnsi="Franklin Gothic Book"/>
                <w:b/>
                <w:bCs/>
                <w:sz w:val="18"/>
              </w:rPr>
            </w:pPr>
            <w:r w:rsidRPr="00AF7305">
              <w:rPr>
                <w:rFonts w:ascii="Franklin Gothic Book" w:hAnsi="Franklin Gothic Book"/>
                <w:b/>
                <w:bCs/>
                <w:sz w:val="18"/>
              </w:rPr>
              <w:t>16 – 22</w:t>
            </w:r>
          </w:p>
        </w:tc>
        <w:tc>
          <w:tcPr>
            <w:tcW w:w="1596" w:type="dxa"/>
            <w:tcBorders>
              <w:bottom w:val="single" w:sz="4" w:space="0" w:color="auto"/>
            </w:tcBorders>
            <w:shd w:val="clear" w:color="auto" w:fill="FF6600"/>
            <w:vAlign w:val="center"/>
          </w:tcPr>
          <w:p w14:paraId="6BEF2053" w14:textId="77777777" w:rsidR="005F1BF0" w:rsidRPr="00AF7305" w:rsidRDefault="005F1BF0" w:rsidP="00A3668D">
            <w:pPr>
              <w:rPr>
                <w:rFonts w:ascii="Franklin Gothic Book" w:hAnsi="Franklin Gothic Book"/>
                <w:b/>
                <w:bCs/>
                <w:sz w:val="18"/>
              </w:rPr>
            </w:pPr>
            <w:r>
              <w:rPr>
                <w:rFonts w:ascii="Franklin Gothic Book" w:hAnsi="Franklin Gothic Book"/>
                <w:b/>
                <w:bCs/>
                <w:sz w:val="18"/>
              </w:rPr>
              <w:t>Significant</w:t>
            </w:r>
            <w:r w:rsidRPr="00AF7305">
              <w:rPr>
                <w:rFonts w:ascii="Franklin Gothic Book" w:hAnsi="Franklin Gothic Book"/>
                <w:b/>
                <w:bCs/>
                <w:sz w:val="18"/>
              </w:rPr>
              <w:t xml:space="preserve"> Risk </w:t>
            </w:r>
          </w:p>
        </w:tc>
        <w:tc>
          <w:tcPr>
            <w:tcW w:w="7330" w:type="dxa"/>
            <w:vAlign w:val="center"/>
          </w:tcPr>
          <w:p w14:paraId="4FB7FF1F" w14:textId="77777777" w:rsidR="005F1BF0" w:rsidRPr="00AF7305" w:rsidRDefault="005F1BF0" w:rsidP="00A3668D">
            <w:pPr>
              <w:rPr>
                <w:rFonts w:ascii="Franklin Gothic Book" w:hAnsi="Franklin Gothic Book"/>
                <w:b/>
                <w:bCs/>
                <w:sz w:val="18"/>
              </w:rPr>
            </w:pPr>
            <w:r w:rsidRPr="00AF7305">
              <w:rPr>
                <w:rFonts w:ascii="Franklin Gothic Book" w:hAnsi="Franklin Gothic Book"/>
                <w:b/>
                <w:bCs/>
                <w:sz w:val="18"/>
              </w:rPr>
              <w:t>Stop work and control hazard</w:t>
            </w:r>
            <w:r>
              <w:rPr>
                <w:rFonts w:ascii="Franklin Gothic Book" w:hAnsi="Franklin Gothic Book"/>
                <w:b/>
                <w:bCs/>
                <w:sz w:val="18"/>
              </w:rPr>
              <w:t xml:space="preserve"> to acceptable level (</w:t>
            </w:r>
            <w:proofErr w:type="gramStart"/>
            <w:r>
              <w:rPr>
                <w:rFonts w:ascii="Franklin Gothic Book" w:hAnsi="Franklin Gothic Book"/>
                <w:b/>
                <w:bCs/>
                <w:sz w:val="18"/>
              </w:rPr>
              <w:t xml:space="preserve">ALARP) </w:t>
            </w:r>
            <w:r w:rsidRPr="00AF7305">
              <w:rPr>
                <w:rFonts w:ascii="Franklin Gothic Book" w:hAnsi="Franklin Gothic Book"/>
                <w:b/>
                <w:bCs/>
                <w:sz w:val="18"/>
              </w:rPr>
              <w:t xml:space="preserve"> before</w:t>
            </w:r>
            <w:proofErr w:type="gramEnd"/>
            <w:r w:rsidRPr="00AF7305">
              <w:rPr>
                <w:rFonts w:ascii="Franklin Gothic Book" w:hAnsi="Franklin Gothic Book"/>
                <w:b/>
                <w:bCs/>
                <w:sz w:val="18"/>
              </w:rPr>
              <w:t xml:space="preserve"> use.</w:t>
            </w:r>
          </w:p>
        </w:tc>
      </w:tr>
      <w:tr w:rsidR="005F1BF0" w:rsidRPr="00856CF7" w14:paraId="0A60A824" w14:textId="77777777" w:rsidTr="00A3668D">
        <w:trPr>
          <w:trHeight w:val="270"/>
        </w:trPr>
        <w:tc>
          <w:tcPr>
            <w:tcW w:w="975" w:type="dxa"/>
            <w:shd w:val="clear" w:color="auto" w:fill="FF0000"/>
            <w:vAlign w:val="center"/>
          </w:tcPr>
          <w:p w14:paraId="39115058" w14:textId="77777777" w:rsidR="005F1BF0" w:rsidRPr="00AF7305" w:rsidRDefault="005F1BF0" w:rsidP="00A3668D">
            <w:pPr>
              <w:rPr>
                <w:rFonts w:ascii="Franklin Gothic Book" w:hAnsi="Franklin Gothic Book"/>
                <w:b/>
                <w:bCs/>
                <w:sz w:val="18"/>
              </w:rPr>
            </w:pPr>
            <w:r w:rsidRPr="00AF7305">
              <w:rPr>
                <w:rFonts w:ascii="Franklin Gothic Book" w:hAnsi="Franklin Gothic Book"/>
                <w:b/>
                <w:bCs/>
                <w:sz w:val="18"/>
              </w:rPr>
              <w:t>23 – 25</w:t>
            </w:r>
          </w:p>
        </w:tc>
        <w:tc>
          <w:tcPr>
            <w:tcW w:w="1596" w:type="dxa"/>
            <w:shd w:val="clear" w:color="auto" w:fill="FF0000"/>
            <w:vAlign w:val="center"/>
          </w:tcPr>
          <w:p w14:paraId="684400A1" w14:textId="77777777" w:rsidR="005F1BF0" w:rsidRPr="00AF7305" w:rsidRDefault="005F1BF0" w:rsidP="00A3668D">
            <w:pPr>
              <w:rPr>
                <w:rFonts w:ascii="Franklin Gothic Book" w:hAnsi="Franklin Gothic Book"/>
                <w:b/>
                <w:bCs/>
                <w:sz w:val="18"/>
              </w:rPr>
            </w:pPr>
            <w:r>
              <w:rPr>
                <w:rFonts w:ascii="Franklin Gothic Book" w:hAnsi="Franklin Gothic Book"/>
                <w:b/>
                <w:bCs/>
                <w:sz w:val="18"/>
              </w:rPr>
              <w:t>Extreme</w:t>
            </w:r>
            <w:r w:rsidRPr="00AF7305">
              <w:rPr>
                <w:rFonts w:ascii="Franklin Gothic Book" w:hAnsi="Franklin Gothic Book"/>
                <w:b/>
                <w:bCs/>
                <w:sz w:val="18"/>
              </w:rPr>
              <w:t xml:space="preserve"> Risk </w:t>
            </w:r>
          </w:p>
        </w:tc>
        <w:tc>
          <w:tcPr>
            <w:tcW w:w="7330" w:type="dxa"/>
            <w:vAlign w:val="center"/>
          </w:tcPr>
          <w:p w14:paraId="13D91754" w14:textId="77777777" w:rsidR="005F1BF0" w:rsidRPr="00AF7305" w:rsidRDefault="005F1BF0" w:rsidP="00A3668D">
            <w:pPr>
              <w:rPr>
                <w:rFonts w:ascii="Franklin Gothic Book" w:hAnsi="Franklin Gothic Book"/>
                <w:b/>
                <w:bCs/>
                <w:sz w:val="18"/>
              </w:rPr>
            </w:pPr>
            <w:r>
              <w:rPr>
                <w:rFonts w:ascii="Franklin Gothic Book" w:hAnsi="Franklin Gothic Book"/>
                <w:b/>
                <w:bCs/>
                <w:sz w:val="18"/>
              </w:rPr>
              <w:t xml:space="preserve">Work must not commence, </w:t>
            </w:r>
            <w:r w:rsidRPr="00AF7305">
              <w:rPr>
                <w:rFonts w:ascii="Franklin Gothic Book" w:hAnsi="Franklin Gothic Book"/>
                <w:b/>
                <w:bCs/>
                <w:sz w:val="18"/>
              </w:rPr>
              <w:t xml:space="preserve">control hazard </w:t>
            </w:r>
            <w:r>
              <w:rPr>
                <w:rFonts w:ascii="Franklin Gothic Book" w:hAnsi="Franklin Gothic Book"/>
                <w:b/>
                <w:bCs/>
                <w:sz w:val="18"/>
              </w:rPr>
              <w:t xml:space="preserve">to acceptable level (ALARP) </w:t>
            </w:r>
            <w:r w:rsidRPr="00AF7305">
              <w:rPr>
                <w:rFonts w:ascii="Franklin Gothic Book" w:hAnsi="Franklin Gothic Book"/>
                <w:b/>
                <w:bCs/>
                <w:sz w:val="18"/>
              </w:rPr>
              <w:t>before use.</w:t>
            </w:r>
          </w:p>
        </w:tc>
      </w:tr>
    </w:tbl>
    <w:p w14:paraId="391F3084" w14:textId="77777777" w:rsidR="005F1BF0" w:rsidRPr="00856CF7" w:rsidRDefault="005F1BF0" w:rsidP="005F1BF0">
      <w:pPr>
        <w:jc w:val="center"/>
        <w:rPr>
          <w:rFonts w:ascii="Franklin Gothic Book" w:hAnsi="Franklin Gothic Book"/>
          <w:b/>
          <w:bCs/>
        </w:rPr>
      </w:pPr>
    </w:p>
    <w:p w14:paraId="7C94FDB5" w14:textId="77777777" w:rsidR="005F1BF0" w:rsidRPr="00917062" w:rsidRDefault="005F1BF0" w:rsidP="005F1BF0">
      <w:pPr>
        <w:rPr>
          <w:rFonts w:ascii="Franklin Gothic Book" w:hAnsi="Franklin Gothic Book" w:cs="Arial"/>
          <w:b/>
          <w:i/>
          <w:u w:val="single"/>
        </w:rPr>
      </w:pPr>
      <w:r w:rsidRPr="000735C6">
        <w:rPr>
          <w:rFonts w:ascii="Franklin Gothic Book" w:hAnsi="Franklin Gothic Book" w:cs="Arial"/>
          <w:b/>
          <w:i/>
          <w:u w:val="single"/>
        </w:rPr>
        <w:t>ALARP</w:t>
      </w:r>
      <w:r>
        <w:rPr>
          <w:rFonts w:ascii="Franklin Gothic Book" w:hAnsi="Franklin Gothic Book" w:cs="Arial"/>
          <w:b/>
          <w:i/>
          <w:u w:val="single"/>
        </w:rPr>
        <w:t xml:space="preserve"> = As Low </w:t>
      </w:r>
      <w:proofErr w:type="gramStart"/>
      <w:r>
        <w:rPr>
          <w:rFonts w:ascii="Franklin Gothic Book" w:hAnsi="Franklin Gothic Book" w:cs="Arial"/>
          <w:b/>
          <w:i/>
          <w:u w:val="single"/>
        </w:rPr>
        <w:t>As</w:t>
      </w:r>
      <w:proofErr w:type="gramEnd"/>
      <w:r>
        <w:rPr>
          <w:rFonts w:ascii="Franklin Gothic Book" w:hAnsi="Franklin Gothic Book" w:cs="Arial"/>
          <w:b/>
          <w:i/>
          <w:u w:val="single"/>
        </w:rPr>
        <w:t xml:space="preserve"> R</w:t>
      </w:r>
      <w:r w:rsidRPr="000735C6">
        <w:rPr>
          <w:rFonts w:ascii="Franklin Gothic Book" w:hAnsi="Franklin Gothic Book" w:cs="Arial"/>
          <w:b/>
          <w:i/>
          <w:u w:val="single"/>
        </w:rPr>
        <w:t>easonably Practicable</w:t>
      </w:r>
    </w:p>
    <w:p w14:paraId="6FB923E0" w14:textId="77777777" w:rsidR="00B22138" w:rsidRDefault="00B22138" w:rsidP="00E07879">
      <w:pPr>
        <w:pStyle w:val="Default"/>
        <w:rPr>
          <w:b/>
          <w:bCs/>
          <w:sz w:val="22"/>
          <w:szCs w:val="22"/>
        </w:rPr>
      </w:pPr>
    </w:p>
    <w:p w14:paraId="27E148A4" w14:textId="77777777" w:rsidR="00B22138" w:rsidRDefault="00B22138" w:rsidP="00E07879">
      <w:pPr>
        <w:pStyle w:val="Default"/>
        <w:rPr>
          <w:b/>
          <w:bCs/>
          <w:sz w:val="22"/>
          <w:szCs w:val="22"/>
        </w:rPr>
      </w:pPr>
    </w:p>
    <w:p w14:paraId="04D26B18" w14:textId="18BA28C6" w:rsidR="00E07879" w:rsidRDefault="00E07879" w:rsidP="00E07879">
      <w:pPr>
        <w:pStyle w:val="Default"/>
        <w:rPr>
          <w:sz w:val="22"/>
          <w:szCs w:val="22"/>
        </w:rPr>
      </w:pPr>
      <w:r>
        <w:rPr>
          <w:b/>
          <w:bCs/>
          <w:sz w:val="22"/>
          <w:szCs w:val="22"/>
        </w:rPr>
        <w:lastRenderedPageBreak/>
        <w:t>6.</w:t>
      </w:r>
      <w:r w:rsidR="00B22138">
        <w:rPr>
          <w:b/>
          <w:bCs/>
          <w:sz w:val="22"/>
          <w:szCs w:val="22"/>
        </w:rPr>
        <w:t>1</w:t>
      </w:r>
      <w:r>
        <w:rPr>
          <w:b/>
          <w:bCs/>
          <w:sz w:val="22"/>
          <w:szCs w:val="22"/>
        </w:rPr>
        <w:t xml:space="preserve"> </w:t>
      </w:r>
      <w:r>
        <w:rPr>
          <w:sz w:val="22"/>
          <w:szCs w:val="22"/>
        </w:rPr>
        <w:t xml:space="preserve">The management of risks identified through the risk assessment process will be determined by the risk rating, (appendix 1) see below: </w:t>
      </w:r>
    </w:p>
    <w:p w14:paraId="1763256E" w14:textId="77777777" w:rsidR="00E07879" w:rsidRDefault="00E07879" w:rsidP="00E07879">
      <w:pPr>
        <w:pStyle w:val="Default"/>
        <w:rPr>
          <w:sz w:val="22"/>
          <w:szCs w:val="22"/>
        </w:rPr>
      </w:pPr>
      <w:r>
        <w:rPr>
          <w:sz w:val="22"/>
          <w:szCs w:val="22"/>
        </w:rPr>
        <w:t xml:space="preserve">The amount of effort/resources that are to be committed to an identified risk is determined by the risk score. The Trust has a scheme of escalation (shown at Figure 3). </w:t>
      </w:r>
    </w:p>
    <w:p w14:paraId="519F98CB" w14:textId="77777777" w:rsidR="00E07879" w:rsidRDefault="00E07879" w:rsidP="00E07879">
      <w:pPr>
        <w:pStyle w:val="Default"/>
        <w:rPr>
          <w:sz w:val="22"/>
          <w:szCs w:val="22"/>
        </w:rPr>
      </w:pPr>
      <w:r>
        <w:rPr>
          <w:sz w:val="20"/>
          <w:szCs w:val="20"/>
        </w:rPr>
        <w:t xml:space="preserve"> </w:t>
      </w:r>
      <w:r>
        <w:rPr>
          <w:b/>
          <w:bCs/>
          <w:sz w:val="22"/>
          <w:szCs w:val="22"/>
        </w:rPr>
        <w:t>Risks scored 1-5</w:t>
      </w:r>
      <w:r>
        <w:rPr>
          <w:sz w:val="22"/>
          <w:szCs w:val="22"/>
        </w:rPr>
        <w:t xml:space="preserve">: are considered </w:t>
      </w:r>
      <w:r>
        <w:rPr>
          <w:b/>
          <w:bCs/>
          <w:sz w:val="22"/>
          <w:szCs w:val="22"/>
        </w:rPr>
        <w:t xml:space="preserve">low risk </w:t>
      </w:r>
      <w:r>
        <w:rPr>
          <w:sz w:val="22"/>
          <w:szCs w:val="22"/>
        </w:rPr>
        <w:t xml:space="preserve">and therefore are tolerated by the Trust </w:t>
      </w:r>
    </w:p>
    <w:p w14:paraId="72B5878C" w14:textId="77777777" w:rsidR="00E07879" w:rsidRDefault="00E07879" w:rsidP="00E07879">
      <w:pPr>
        <w:pStyle w:val="Default"/>
        <w:rPr>
          <w:sz w:val="22"/>
          <w:szCs w:val="22"/>
        </w:rPr>
      </w:pPr>
    </w:p>
    <w:p w14:paraId="391E03F7" w14:textId="77777777" w:rsidR="00E07879" w:rsidRDefault="00E07879" w:rsidP="00E07879">
      <w:pPr>
        <w:pStyle w:val="Default"/>
        <w:rPr>
          <w:sz w:val="22"/>
          <w:szCs w:val="22"/>
        </w:rPr>
      </w:pPr>
      <w:r>
        <w:rPr>
          <w:sz w:val="20"/>
          <w:szCs w:val="20"/>
        </w:rPr>
        <w:t xml:space="preserve"> </w:t>
      </w:r>
      <w:r>
        <w:rPr>
          <w:b/>
          <w:bCs/>
          <w:sz w:val="22"/>
          <w:szCs w:val="22"/>
        </w:rPr>
        <w:t xml:space="preserve">Risks scoring 6-8: </w:t>
      </w:r>
      <w:r>
        <w:rPr>
          <w:sz w:val="22"/>
          <w:szCs w:val="22"/>
        </w:rPr>
        <w:t xml:space="preserve">are considered </w:t>
      </w:r>
      <w:r>
        <w:rPr>
          <w:b/>
          <w:bCs/>
          <w:sz w:val="22"/>
          <w:szCs w:val="22"/>
        </w:rPr>
        <w:t xml:space="preserve">moderate risks </w:t>
      </w:r>
      <w:r>
        <w:rPr>
          <w:sz w:val="22"/>
          <w:szCs w:val="22"/>
        </w:rPr>
        <w:t xml:space="preserve">and should be managed /treated so that they are made as ‘low as reasonably practicable’. These risks will usually be managed locally unless they are Trust wide when the appropriate corporate department will lead on management. </w:t>
      </w:r>
    </w:p>
    <w:p w14:paraId="4F8AE92E" w14:textId="77777777" w:rsidR="00E07879" w:rsidRDefault="00E07879" w:rsidP="00E07879">
      <w:pPr>
        <w:pStyle w:val="Default"/>
        <w:rPr>
          <w:sz w:val="22"/>
          <w:szCs w:val="22"/>
        </w:rPr>
      </w:pPr>
    </w:p>
    <w:p w14:paraId="1F206A5F" w14:textId="77777777" w:rsidR="00E07879" w:rsidRDefault="00E07879" w:rsidP="00E07879">
      <w:pPr>
        <w:pStyle w:val="Default"/>
        <w:rPr>
          <w:sz w:val="22"/>
          <w:szCs w:val="22"/>
        </w:rPr>
      </w:pPr>
      <w:r>
        <w:rPr>
          <w:sz w:val="20"/>
          <w:szCs w:val="20"/>
        </w:rPr>
        <w:t xml:space="preserve"> </w:t>
      </w:r>
      <w:r>
        <w:rPr>
          <w:b/>
          <w:bCs/>
          <w:sz w:val="22"/>
          <w:szCs w:val="22"/>
        </w:rPr>
        <w:t xml:space="preserve">Risks scoring 9-12 </w:t>
      </w:r>
      <w:r>
        <w:rPr>
          <w:sz w:val="22"/>
          <w:szCs w:val="22"/>
        </w:rPr>
        <w:t xml:space="preserve">are considered </w:t>
      </w:r>
      <w:r>
        <w:rPr>
          <w:b/>
          <w:bCs/>
          <w:sz w:val="22"/>
          <w:szCs w:val="22"/>
        </w:rPr>
        <w:t>high risks</w:t>
      </w:r>
      <w:r>
        <w:rPr>
          <w:sz w:val="22"/>
          <w:szCs w:val="22"/>
        </w:rPr>
        <w:t xml:space="preserve">. These risks must be treated, i.e. an action plan should be developed and implemented that seek to reduce the potential impact of the risk (i.e. reduces the risk score). These risks will be added to the risk register and will be reviewed by the Management Committee and overseen by the Clinical Quality, Safety, and Governance Committee High risks scoring 12 will also be reviewed by the Board. </w:t>
      </w:r>
    </w:p>
    <w:p w14:paraId="399D7E20" w14:textId="77777777" w:rsidR="00E07879" w:rsidRDefault="00E07879" w:rsidP="00E07879">
      <w:pPr>
        <w:pStyle w:val="Default"/>
        <w:rPr>
          <w:sz w:val="22"/>
          <w:szCs w:val="22"/>
        </w:rPr>
      </w:pPr>
    </w:p>
    <w:p w14:paraId="69FC73A1" w14:textId="77777777" w:rsidR="00E07879" w:rsidRDefault="00E07879" w:rsidP="00E07879">
      <w:pPr>
        <w:pStyle w:val="Default"/>
        <w:spacing w:after="24"/>
        <w:rPr>
          <w:sz w:val="22"/>
          <w:szCs w:val="22"/>
        </w:rPr>
      </w:pPr>
      <w:r>
        <w:rPr>
          <w:sz w:val="20"/>
          <w:szCs w:val="20"/>
        </w:rPr>
        <w:t xml:space="preserve"> </w:t>
      </w:r>
      <w:r>
        <w:rPr>
          <w:b/>
          <w:bCs/>
          <w:sz w:val="22"/>
          <w:szCs w:val="22"/>
        </w:rPr>
        <w:t xml:space="preserve">Risks scoring 15-25 </w:t>
      </w:r>
      <w:r>
        <w:rPr>
          <w:sz w:val="22"/>
          <w:szCs w:val="22"/>
        </w:rPr>
        <w:t xml:space="preserve">are considered as </w:t>
      </w:r>
      <w:r>
        <w:rPr>
          <w:b/>
          <w:bCs/>
          <w:sz w:val="22"/>
          <w:szCs w:val="22"/>
        </w:rPr>
        <w:t>extreme/catastrophic risks</w:t>
      </w:r>
      <w:r>
        <w:rPr>
          <w:sz w:val="22"/>
          <w:szCs w:val="22"/>
        </w:rPr>
        <w:t xml:space="preserve">. These risks must be treated, i.e. an action plan should be developed and implemented that seek to reduce the potential impact of the risk (i.e. reduces the risk score). These risks will be added to the risk register and will be reviewed by the </w:t>
      </w:r>
    </w:p>
    <w:p w14:paraId="14ECD7CF" w14:textId="77777777" w:rsidR="00E07879" w:rsidRDefault="00E07879" w:rsidP="00E07879">
      <w:pPr>
        <w:pStyle w:val="Default"/>
        <w:rPr>
          <w:sz w:val="22"/>
          <w:szCs w:val="22"/>
        </w:rPr>
      </w:pPr>
      <w:r>
        <w:rPr>
          <w:sz w:val="20"/>
          <w:szCs w:val="20"/>
        </w:rPr>
        <w:t xml:space="preserve"> </w:t>
      </w:r>
      <w:r>
        <w:rPr>
          <w:sz w:val="22"/>
          <w:szCs w:val="22"/>
        </w:rPr>
        <w:t xml:space="preserve">Management Committee and the Clinical Quality, Safety, and Governance Committee High risks scoring 12 will also be reviewed by the Board. </w:t>
      </w:r>
    </w:p>
    <w:p w14:paraId="7AD60D13" w14:textId="77777777" w:rsidR="005F1BF0" w:rsidRPr="00737A7F" w:rsidRDefault="005F1BF0" w:rsidP="005F1BF0"/>
    <w:p w14:paraId="28610798" w14:textId="77777777" w:rsidR="0016441E" w:rsidRPr="001C0A8A" w:rsidRDefault="0016441E" w:rsidP="00D86A8D">
      <w:pPr>
        <w:pStyle w:val="Heading1"/>
        <w:numPr>
          <w:ilvl w:val="0"/>
          <w:numId w:val="0"/>
        </w:numPr>
        <w:rPr>
          <w:rFonts w:asciiTheme="minorHAnsi" w:hAnsiTheme="minorHAnsi" w:cstheme="minorHAnsi"/>
          <w:b w:val="0"/>
          <w:bCs/>
          <w:sz w:val="24"/>
          <w:szCs w:val="24"/>
        </w:rPr>
      </w:pPr>
      <w:bookmarkStart w:id="23" w:name="_Toc206312070"/>
      <w:r w:rsidRPr="001C0A8A">
        <w:rPr>
          <w:rFonts w:asciiTheme="minorHAnsi" w:hAnsiTheme="minorHAnsi" w:cstheme="minorHAnsi"/>
          <w:b w:val="0"/>
          <w:bCs/>
          <w:sz w:val="24"/>
          <w:szCs w:val="24"/>
        </w:rPr>
        <w:t>IMPLEMENTATION</w:t>
      </w:r>
      <w:bookmarkEnd w:id="23"/>
    </w:p>
    <w:p w14:paraId="2D6D2278" w14:textId="77777777" w:rsidR="0016441E" w:rsidRPr="001C0A8A" w:rsidRDefault="0016441E" w:rsidP="0016441E">
      <w:pPr>
        <w:rPr>
          <w:rFonts w:asciiTheme="minorHAnsi" w:hAnsiTheme="minorHAnsi" w:cstheme="minorHAnsi"/>
          <w:bCs/>
        </w:rPr>
      </w:pPr>
    </w:p>
    <w:p w14:paraId="4ED01DAD" w14:textId="77777777" w:rsidR="0016441E" w:rsidRPr="001C0A8A" w:rsidRDefault="0016441E" w:rsidP="00D86A8D">
      <w:pPr>
        <w:ind w:right="44"/>
        <w:rPr>
          <w:rFonts w:asciiTheme="minorHAnsi" w:hAnsiTheme="minorHAnsi" w:cstheme="minorHAnsi"/>
          <w:bCs/>
        </w:rPr>
      </w:pPr>
      <w:r w:rsidRPr="001C0A8A">
        <w:rPr>
          <w:rFonts w:asciiTheme="minorHAnsi" w:hAnsiTheme="minorHAnsi" w:cstheme="minorHAnsi"/>
          <w:bCs/>
        </w:rPr>
        <w:t>This procedure takes effect immediately from date of issue.</w:t>
      </w:r>
    </w:p>
    <w:sectPr w:rsidR="0016441E" w:rsidRPr="001C0A8A" w:rsidSect="004F63E9">
      <w:headerReference w:type="default" r:id="rId7"/>
      <w:pgSz w:w="11906" w:h="16838"/>
      <w:pgMar w:top="2835" w:right="566" w:bottom="360" w:left="900" w:header="426" w:footer="2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96F1E" w14:textId="77777777" w:rsidR="004F63E9" w:rsidRDefault="004F63E9" w:rsidP="00965681">
      <w:r>
        <w:separator/>
      </w:r>
    </w:p>
  </w:endnote>
  <w:endnote w:type="continuationSeparator" w:id="0">
    <w:p w14:paraId="57C04ED3" w14:textId="77777777" w:rsidR="004F63E9" w:rsidRDefault="004F63E9" w:rsidP="0096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Bold">
    <w:altName w:val="Arial"/>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w:altName w:val="Calibri"/>
    <w:panose1 w:val="020B0604020202020204"/>
    <w:charset w:val="00"/>
    <w:family w:val="swiss"/>
    <w:notTrueType/>
    <w:pitch w:val="default"/>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5D63D" w14:textId="77777777" w:rsidR="004F63E9" w:rsidRDefault="004F63E9" w:rsidP="00965681">
      <w:r>
        <w:separator/>
      </w:r>
    </w:p>
  </w:footnote>
  <w:footnote w:type="continuationSeparator" w:id="0">
    <w:p w14:paraId="31551769" w14:textId="77777777" w:rsidR="004F63E9" w:rsidRDefault="004F63E9" w:rsidP="00965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83EE8" w14:textId="77777777" w:rsidR="00216733" w:rsidRDefault="00216733" w:rsidP="00216733">
    <w:pPr>
      <w:pStyle w:val="Header"/>
      <w:rPr>
        <w:rFonts w:ascii="Rockwell Extra Bold" w:hAnsi="Rockwell Extra Bold"/>
        <w:b/>
        <w:sz w:val="32"/>
        <w:szCs w:val="32"/>
        <w:lang w:val="en-AU"/>
      </w:rPr>
    </w:pPr>
    <w:bookmarkStart w:id="24" w:name="_Hlk14688959"/>
    <w:r w:rsidRPr="00216733">
      <w:rPr>
        <w:rFonts w:ascii="Rockwell Extra Bold" w:hAnsi="Rockwell Extra Bold"/>
        <w:b/>
        <w:noProof/>
        <w:sz w:val="32"/>
        <w:szCs w:val="32"/>
      </w:rPr>
      <w:drawing>
        <wp:anchor distT="0" distB="0" distL="114300" distR="114300" simplePos="0" relativeHeight="251659264" behindDoc="0" locked="0" layoutInCell="1" allowOverlap="1" wp14:anchorId="61540602" wp14:editId="57E544CC">
          <wp:simplePos x="0" y="0"/>
          <wp:positionH relativeFrom="column">
            <wp:posOffset>-635</wp:posOffset>
          </wp:positionH>
          <wp:positionV relativeFrom="page">
            <wp:posOffset>409575</wp:posOffset>
          </wp:positionV>
          <wp:extent cx="542925" cy="495300"/>
          <wp:effectExtent l="0" t="0" r="9525"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pic:cNvPicPr>
                </pic:nvPicPr>
                <pic:blipFill>
                  <a:blip r:embed="rId1"/>
                  <a:srcRect/>
                  <a:stretch>
                    <a:fillRect/>
                  </a:stretch>
                </pic:blipFill>
                <pic:spPr bwMode="auto">
                  <a:xfrm>
                    <a:off x="0" y="0"/>
                    <a:ext cx="542925" cy="495300"/>
                  </a:xfrm>
                  <a:prstGeom prst="rect">
                    <a:avLst/>
                  </a:prstGeom>
                  <a:noFill/>
                  <a:ln w="9525">
                    <a:noFill/>
                    <a:miter lim="800000"/>
                    <a:headEnd/>
                    <a:tailEnd/>
                  </a:ln>
                </pic:spPr>
              </pic:pic>
            </a:graphicData>
          </a:graphic>
          <wp14:sizeRelH relativeFrom="margin">
            <wp14:pctWidth>0</wp14:pctWidth>
          </wp14:sizeRelH>
        </wp:anchor>
      </w:drawing>
    </w:r>
    <w:r w:rsidRPr="00216733">
      <w:rPr>
        <w:rFonts w:ascii="Rockwell Extra Bold" w:hAnsi="Rockwell Extra Bold"/>
        <w:b/>
        <w:sz w:val="32"/>
        <w:szCs w:val="32"/>
        <w:lang w:val="en-AU"/>
      </w:rPr>
      <w:t xml:space="preserve">            </w:t>
    </w:r>
  </w:p>
  <w:p w14:paraId="161FE9AB" w14:textId="1691D3CD" w:rsidR="00216733" w:rsidRPr="00216733" w:rsidRDefault="00216733" w:rsidP="00216733">
    <w:pPr>
      <w:pStyle w:val="Header"/>
      <w:rPr>
        <w:rFonts w:ascii="Rockwell Extra Bold" w:hAnsi="Rockwell Extra Bold"/>
        <w:b/>
        <w:sz w:val="32"/>
        <w:szCs w:val="32"/>
        <w:lang w:val="en-AU"/>
      </w:rPr>
    </w:pPr>
    <w:r>
      <w:rPr>
        <w:rFonts w:ascii="Rockwell Extra Bold" w:hAnsi="Rockwell Extra Bold"/>
        <w:b/>
        <w:sz w:val="32"/>
        <w:szCs w:val="32"/>
        <w:lang w:val="en-AU"/>
      </w:rPr>
      <w:t xml:space="preserve">          </w:t>
    </w:r>
    <w:r w:rsidR="00B22138">
      <w:rPr>
        <w:rFonts w:ascii="Rockwell Extra Bold" w:hAnsi="Rockwell Extra Bold"/>
        <w:b/>
        <w:sz w:val="32"/>
        <w:szCs w:val="32"/>
        <w:lang w:val="en-AU"/>
      </w:rPr>
      <w:t xml:space="preserve">   </w:t>
    </w:r>
    <w:r w:rsidRPr="00216733">
      <w:rPr>
        <w:rFonts w:ascii="Rockwell Extra Bold" w:hAnsi="Rockwell Extra Bold"/>
        <w:b/>
        <w:sz w:val="32"/>
        <w:szCs w:val="32"/>
        <w:lang w:val="en-AU"/>
      </w:rPr>
      <w:t xml:space="preserve">TITAN DRILLING </w:t>
    </w:r>
  </w:p>
  <w:bookmarkEnd w:id="24"/>
  <w:p w14:paraId="0F7E50BE" w14:textId="53E3BBFE" w:rsidR="00076AD3" w:rsidRDefault="00076AD3" w:rsidP="00076AD3">
    <w:pPr>
      <w:pStyle w:val="Header"/>
      <w:rPr>
        <w:rFonts w:ascii="Rockwell Extra Bold" w:hAnsi="Rockwell Extra Bold"/>
        <w:b/>
        <w:sz w:val="32"/>
        <w:szCs w:val="32"/>
      </w:rPr>
    </w:pPr>
  </w:p>
  <w:tbl>
    <w:tblPr>
      <w:tblStyle w:val="TableGrid"/>
      <w:tblpPr w:leftFromText="180" w:rightFromText="180" w:vertAnchor="text" w:horzAnchor="page" w:tblpX="6958" w:tblpY="-903"/>
      <w:tblW w:w="4578" w:type="dxa"/>
      <w:tblLook w:val="01E0" w:firstRow="1" w:lastRow="1" w:firstColumn="1" w:lastColumn="1" w:noHBand="0" w:noVBand="0"/>
    </w:tblPr>
    <w:tblGrid>
      <w:gridCol w:w="1998"/>
      <w:gridCol w:w="2580"/>
    </w:tblGrid>
    <w:tr w:rsidR="00076AD3" w:rsidRPr="0010502F" w14:paraId="16CE10F0" w14:textId="77777777" w:rsidTr="00043BA0">
      <w:trPr>
        <w:trHeight w:val="228"/>
      </w:trPr>
      <w:tc>
        <w:tcPr>
          <w:tcW w:w="1998" w:type="dxa"/>
          <w:vAlign w:val="center"/>
        </w:tcPr>
        <w:p w14:paraId="7BEC3E38" w14:textId="77777777" w:rsidR="00076AD3" w:rsidRPr="0010502F" w:rsidRDefault="00076AD3" w:rsidP="00F33A40">
          <w:pPr>
            <w:spacing w:before="100" w:line="288" w:lineRule="auto"/>
            <w:rPr>
              <w:rFonts w:asciiTheme="minorHAnsi" w:hAnsiTheme="minorHAnsi" w:cs="Arial"/>
              <w:color w:val="FF6600"/>
              <w:sz w:val="16"/>
              <w:szCs w:val="16"/>
              <w:lang w:val="en-AU"/>
            </w:rPr>
          </w:pPr>
          <w:r w:rsidRPr="0010502F">
            <w:rPr>
              <w:rFonts w:asciiTheme="minorHAnsi" w:hAnsiTheme="minorHAnsi" w:cs="Arial"/>
              <w:sz w:val="16"/>
              <w:szCs w:val="16"/>
              <w:lang w:val="en-AU"/>
            </w:rPr>
            <w:t>Document Name</w:t>
          </w:r>
        </w:p>
      </w:tc>
      <w:tc>
        <w:tcPr>
          <w:tcW w:w="2580" w:type="dxa"/>
          <w:vAlign w:val="center"/>
        </w:tcPr>
        <w:p w14:paraId="311BE933" w14:textId="12D3DE82" w:rsidR="00076AD3" w:rsidRPr="0010502F" w:rsidRDefault="00913FEA" w:rsidP="00F33A40">
          <w:pPr>
            <w:spacing w:before="100" w:line="288" w:lineRule="auto"/>
            <w:rPr>
              <w:rFonts w:asciiTheme="minorHAnsi" w:hAnsiTheme="minorHAnsi" w:cs="Arial"/>
              <w:sz w:val="16"/>
              <w:szCs w:val="16"/>
              <w:lang w:val="en-AU"/>
            </w:rPr>
          </w:pPr>
          <w:r>
            <w:rPr>
              <w:rFonts w:asciiTheme="minorHAnsi" w:hAnsiTheme="minorHAnsi" w:cs="Arial"/>
              <w:sz w:val="16"/>
              <w:szCs w:val="16"/>
              <w:lang w:val="en-AU"/>
            </w:rPr>
            <w:t>HSEC-PRO-6.</w:t>
          </w:r>
          <w:r w:rsidR="001C0A8A">
            <w:rPr>
              <w:rFonts w:asciiTheme="minorHAnsi" w:hAnsiTheme="minorHAnsi" w:cs="Arial"/>
              <w:sz w:val="16"/>
              <w:szCs w:val="16"/>
              <w:lang w:val="en-AU"/>
            </w:rPr>
            <w:t>1</w:t>
          </w:r>
          <w:r>
            <w:rPr>
              <w:rFonts w:asciiTheme="minorHAnsi" w:hAnsiTheme="minorHAnsi" w:cs="Arial"/>
              <w:sz w:val="16"/>
              <w:szCs w:val="16"/>
              <w:lang w:val="en-AU"/>
            </w:rPr>
            <w:t>.</w:t>
          </w:r>
          <w:r w:rsidR="00D97C6C">
            <w:rPr>
              <w:rFonts w:asciiTheme="minorHAnsi" w:hAnsiTheme="minorHAnsi" w:cs="Arial"/>
              <w:sz w:val="16"/>
              <w:szCs w:val="16"/>
              <w:lang w:val="en-AU"/>
            </w:rPr>
            <w:t>2</w:t>
          </w:r>
          <w:r w:rsidR="00076AD3">
            <w:rPr>
              <w:rFonts w:asciiTheme="minorHAnsi" w:hAnsiTheme="minorHAnsi" w:cs="Arial"/>
              <w:sz w:val="16"/>
              <w:szCs w:val="16"/>
              <w:lang w:val="en-AU"/>
            </w:rPr>
            <w:t xml:space="preserve"> </w:t>
          </w:r>
          <w:r w:rsidR="001C0A8A">
            <w:rPr>
              <w:rFonts w:asciiTheme="minorHAnsi" w:hAnsiTheme="minorHAnsi" w:cs="Arial"/>
              <w:sz w:val="16"/>
              <w:szCs w:val="16"/>
              <w:lang w:val="en-AU"/>
            </w:rPr>
            <w:t>Hazard Identification Risk Assessment</w:t>
          </w:r>
        </w:p>
      </w:tc>
    </w:tr>
    <w:tr w:rsidR="001C0A8A" w:rsidRPr="0010502F" w14:paraId="417731FE" w14:textId="77777777" w:rsidTr="00043BA0">
      <w:trPr>
        <w:trHeight w:val="245"/>
      </w:trPr>
      <w:tc>
        <w:tcPr>
          <w:tcW w:w="1998" w:type="dxa"/>
          <w:vAlign w:val="center"/>
        </w:tcPr>
        <w:p w14:paraId="6DB1BFF7" w14:textId="16959D07" w:rsidR="001C0A8A" w:rsidRPr="0010502F" w:rsidRDefault="001C0A8A" w:rsidP="00F33A40">
          <w:pPr>
            <w:spacing w:before="100" w:line="288" w:lineRule="auto"/>
            <w:rPr>
              <w:rFonts w:asciiTheme="minorHAnsi" w:hAnsiTheme="minorHAnsi" w:cs="Arial"/>
              <w:sz w:val="16"/>
              <w:szCs w:val="16"/>
              <w:lang w:val="en-AU"/>
            </w:rPr>
          </w:pPr>
          <w:r>
            <w:rPr>
              <w:rFonts w:asciiTheme="minorHAnsi" w:hAnsiTheme="minorHAnsi" w:cs="Arial"/>
              <w:sz w:val="16"/>
              <w:szCs w:val="16"/>
              <w:lang w:val="en-AU"/>
            </w:rPr>
            <w:t>Document ID</w:t>
          </w:r>
        </w:p>
      </w:tc>
      <w:tc>
        <w:tcPr>
          <w:tcW w:w="2580" w:type="dxa"/>
          <w:vAlign w:val="center"/>
        </w:tcPr>
        <w:p w14:paraId="571E5386" w14:textId="5A7EAD2B" w:rsidR="001C0A8A" w:rsidRDefault="001C0A8A" w:rsidP="00043BA0">
          <w:pPr>
            <w:spacing w:before="100" w:line="288" w:lineRule="auto"/>
            <w:rPr>
              <w:rFonts w:asciiTheme="minorHAnsi" w:hAnsiTheme="minorHAnsi" w:cs="Arial"/>
              <w:sz w:val="16"/>
              <w:szCs w:val="16"/>
              <w:lang w:val="en-AU"/>
            </w:rPr>
          </w:pPr>
          <w:r>
            <w:rPr>
              <w:rFonts w:asciiTheme="minorHAnsi" w:hAnsiTheme="minorHAnsi" w:cs="Arial"/>
              <w:sz w:val="16"/>
              <w:szCs w:val="16"/>
              <w:lang w:val="en-AU"/>
            </w:rPr>
            <w:t>HSE-008</w:t>
          </w:r>
        </w:p>
      </w:tc>
    </w:tr>
    <w:tr w:rsidR="00076AD3" w:rsidRPr="0010502F" w14:paraId="36FA4AA2" w14:textId="77777777" w:rsidTr="00043BA0">
      <w:trPr>
        <w:trHeight w:val="245"/>
      </w:trPr>
      <w:tc>
        <w:tcPr>
          <w:tcW w:w="1998" w:type="dxa"/>
          <w:vAlign w:val="center"/>
        </w:tcPr>
        <w:p w14:paraId="7A6C7EA2" w14:textId="77777777" w:rsidR="00076AD3" w:rsidRPr="0010502F" w:rsidRDefault="00076AD3" w:rsidP="00F33A40">
          <w:pPr>
            <w:spacing w:before="100" w:line="288" w:lineRule="auto"/>
            <w:rPr>
              <w:rFonts w:asciiTheme="minorHAnsi" w:hAnsiTheme="minorHAnsi" w:cs="Arial"/>
              <w:sz w:val="16"/>
              <w:szCs w:val="16"/>
              <w:lang w:val="en-AU"/>
            </w:rPr>
          </w:pPr>
          <w:r w:rsidRPr="0010502F">
            <w:rPr>
              <w:rFonts w:asciiTheme="minorHAnsi" w:hAnsiTheme="minorHAnsi" w:cs="Arial"/>
              <w:sz w:val="16"/>
              <w:szCs w:val="16"/>
              <w:lang w:val="en-AU"/>
            </w:rPr>
            <w:t>Version Date</w:t>
          </w:r>
        </w:p>
      </w:tc>
      <w:tc>
        <w:tcPr>
          <w:tcW w:w="2580" w:type="dxa"/>
          <w:vAlign w:val="center"/>
        </w:tcPr>
        <w:p w14:paraId="2F42F694" w14:textId="78B2C719" w:rsidR="00076AD3" w:rsidRPr="0010502F" w:rsidRDefault="00913FEA" w:rsidP="00043BA0">
          <w:pPr>
            <w:spacing w:before="100" w:line="288" w:lineRule="auto"/>
            <w:rPr>
              <w:rFonts w:asciiTheme="minorHAnsi" w:hAnsiTheme="minorHAnsi" w:cs="Arial"/>
              <w:sz w:val="16"/>
              <w:szCs w:val="16"/>
              <w:lang w:val="en-AU"/>
            </w:rPr>
          </w:pPr>
          <w:r>
            <w:rPr>
              <w:rFonts w:asciiTheme="minorHAnsi" w:hAnsiTheme="minorHAnsi" w:cs="Arial"/>
              <w:sz w:val="16"/>
              <w:szCs w:val="16"/>
              <w:lang w:val="en-AU"/>
            </w:rPr>
            <w:t xml:space="preserve">Date: </w:t>
          </w:r>
          <w:r w:rsidR="00BA00F0">
            <w:rPr>
              <w:rFonts w:asciiTheme="minorHAnsi" w:hAnsiTheme="minorHAnsi" w:cs="Arial"/>
              <w:sz w:val="16"/>
              <w:szCs w:val="16"/>
              <w:lang w:val="en-AU"/>
            </w:rPr>
            <w:t>17/09/2020</w:t>
          </w:r>
        </w:p>
      </w:tc>
    </w:tr>
    <w:tr w:rsidR="00076AD3" w:rsidRPr="0010502F" w14:paraId="67E286A1" w14:textId="77777777" w:rsidTr="00043BA0">
      <w:trPr>
        <w:trHeight w:val="324"/>
      </w:trPr>
      <w:tc>
        <w:tcPr>
          <w:tcW w:w="1998" w:type="dxa"/>
          <w:vAlign w:val="center"/>
        </w:tcPr>
        <w:p w14:paraId="3B0DEB8A" w14:textId="77777777" w:rsidR="00076AD3" w:rsidRPr="0010502F" w:rsidRDefault="00076AD3" w:rsidP="00F33A40">
          <w:pPr>
            <w:spacing w:before="100" w:line="288" w:lineRule="auto"/>
            <w:rPr>
              <w:rFonts w:asciiTheme="minorHAnsi" w:hAnsiTheme="minorHAnsi" w:cs="Arial"/>
              <w:sz w:val="16"/>
              <w:szCs w:val="16"/>
              <w:lang w:val="en-AU"/>
            </w:rPr>
          </w:pPr>
          <w:r w:rsidRPr="0010502F">
            <w:rPr>
              <w:rFonts w:asciiTheme="minorHAnsi" w:hAnsiTheme="minorHAnsi" w:cs="Arial"/>
              <w:sz w:val="16"/>
              <w:szCs w:val="16"/>
              <w:lang w:val="en-AU"/>
            </w:rPr>
            <w:t>Version</w:t>
          </w:r>
        </w:p>
      </w:tc>
      <w:tc>
        <w:tcPr>
          <w:tcW w:w="2580" w:type="dxa"/>
          <w:vAlign w:val="center"/>
        </w:tcPr>
        <w:p w14:paraId="2011D9F0" w14:textId="26324B4E" w:rsidR="00076AD3" w:rsidRPr="0010502F" w:rsidRDefault="00BA00F0" w:rsidP="00F33A40">
          <w:pPr>
            <w:spacing w:before="100" w:line="288" w:lineRule="auto"/>
            <w:rPr>
              <w:rFonts w:asciiTheme="minorHAnsi" w:hAnsiTheme="minorHAnsi" w:cs="Arial"/>
              <w:sz w:val="16"/>
              <w:szCs w:val="16"/>
              <w:lang w:val="en-AU"/>
            </w:rPr>
          </w:pPr>
          <w:r>
            <w:rPr>
              <w:rFonts w:asciiTheme="minorHAnsi" w:hAnsiTheme="minorHAnsi" w:cs="Arial"/>
              <w:sz w:val="16"/>
              <w:szCs w:val="16"/>
              <w:lang w:val="en-AU"/>
            </w:rPr>
            <w:t>2</w:t>
          </w:r>
        </w:p>
      </w:tc>
    </w:tr>
    <w:tr w:rsidR="00076AD3" w:rsidRPr="0010502F" w14:paraId="352DACEE" w14:textId="77777777" w:rsidTr="00043BA0">
      <w:trPr>
        <w:trHeight w:val="161"/>
      </w:trPr>
      <w:tc>
        <w:tcPr>
          <w:tcW w:w="1998" w:type="dxa"/>
          <w:vAlign w:val="center"/>
        </w:tcPr>
        <w:p w14:paraId="7853C266" w14:textId="77777777" w:rsidR="00076AD3" w:rsidRPr="0010502F" w:rsidRDefault="00076AD3" w:rsidP="00F33A40">
          <w:pPr>
            <w:spacing w:before="100" w:line="288" w:lineRule="auto"/>
            <w:rPr>
              <w:rFonts w:asciiTheme="minorHAnsi" w:hAnsiTheme="minorHAnsi" w:cs="Arial"/>
              <w:sz w:val="16"/>
              <w:szCs w:val="16"/>
              <w:lang w:val="en-AU"/>
            </w:rPr>
          </w:pPr>
          <w:r w:rsidRPr="0010502F">
            <w:rPr>
              <w:rFonts w:asciiTheme="minorHAnsi" w:hAnsiTheme="minorHAnsi" w:cs="Arial"/>
              <w:sz w:val="16"/>
              <w:szCs w:val="16"/>
              <w:lang w:val="en-AU"/>
            </w:rPr>
            <w:t>Approved</w:t>
          </w:r>
        </w:p>
      </w:tc>
      <w:tc>
        <w:tcPr>
          <w:tcW w:w="2580" w:type="dxa"/>
          <w:vAlign w:val="center"/>
        </w:tcPr>
        <w:p w14:paraId="4055C32F" w14:textId="4EB3CAE8" w:rsidR="00076AD3" w:rsidRPr="0010502F" w:rsidRDefault="00BA00F0" w:rsidP="00F33A40">
          <w:pPr>
            <w:spacing w:before="100" w:line="288" w:lineRule="auto"/>
            <w:rPr>
              <w:rFonts w:asciiTheme="minorHAnsi" w:hAnsiTheme="minorHAnsi" w:cs="Arial"/>
              <w:sz w:val="16"/>
              <w:szCs w:val="16"/>
              <w:lang w:val="en-AU"/>
            </w:rPr>
          </w:pPr>
          <w:r>
            <w:rPr>
              <w:rFonts w:asciiTheme="minorHAnsi" w:hAnsiTheme="minorHAnsi" w:cs="Arial"/>
              <w:sz w:val="16"/>
              <w:szCs w:val="16"/>
              <w:lang w:val="en-AU"/>
            </w:rPr>
            <w:t>CEO</w:t>
          </w:r>
        </w:p>
      </w:tc>
    </w:tr>
  </w:tbl>
  <w:p w14:paraId="344FEB8C" w14:textId="77777777" w:rsidR="00076AD3" w:rsidRDefault="00076AD3" w:rsidP="00076AD3">
    <w:pPr>
      <w:pStyle w:val="Header"/>
    </w:pPr>
  </w:p>
  <w:p w14:paraId="790C1F77" w14:textId="77777777" w:rsidR="00076AD3" w:rsidRDefault="00076AD3" w:rsidP="00076A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5D7"/>
    <w:multiLevelType w:val="hybridMultilevel"/>
    <w:tmpl w:val="7956761A"/>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 w15:restartNumberingAfterBreak="0">
    <w:nsid w:val="07A455D5"/>
    <w:multiLevelType w:val="hybridMultilevel"/>
    <w:tmpl w:val="DA4AFEE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E4B15CD"/>
    <w:multiLevelType w:val="multilevel"/>
    <w:tmpl w:val="C1D8067C"/>
    <w:lvl w:ilvl="0">
      <w:start w:val="4"/>
      <w:numFmt w:val="decimal"/>
      <w:pStyle w:val="Heading1"/>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4176311"/>
    <w:multiLevelType w:val="hybridMultilevel"/>
    <w:tmpl w:val="72AE1B98"/>
    <w:lvl w:ilvl="0" w:tplc="78F61740">
      <w:start w:val="1"/>
      <w:numFmt w:val="lowerRoman"/>
      <w:lvlText w:val="%1)"/>
      <w:lvlJc w:val="left"/>
      <w:pPr>
        <w:ind w:left="2160" w:hanging="720"/>
      </w:pPr>
      <w:rPr>
        <w:rFonts w:hint="default"/>
      </w:rPr>
    </w:lvl>
    <w:lvl w:ilvl="1" w:tplc="30090019" w:tentative="1">
      <w:start w:val="1"/>
      <w:numFmt w:val="lowerLetter"/>
      <w:lvlText w:val="%2."/>
      <w:lvlJc w:val="left"/>
      <w:pPr>
        <w:ind w:left="2520" w:hanging="360"/>
      </w:pPr>
    </w:lvl>
    <w:lvl w:ilvl="2" w:tplc="3009001B" w:tentative="1">
      <w:start w:val="1"/>
      <w:numFmt w:val="lowerRoman"/>
      <w:lvlText w:val="%3."/>
      <w:lvlJc w:val="right"/>
      <w:pPr>
        <w:ind w:left="3240" w:hanging="180"/>
      </w:pPr>
    </w:lvl>
    <w:lvl w:ilvl="3" w:tplc="3009000F" w:tentative="1">
      <w:start w:val="1"/>
      <w:numFmt w:val="decimal"/>
      <w:lvlText w:val="%4."/>
      <w:lvlJc w:val="left"/>
      <w:pPr>
        <w:ind w:left="3960" w:hanging="360"/>
      </w:pPr>
    </w:lvl>
    <w:lvl w:ilvl="4" w:tplc="30090019" w:tentative="1">
      <w:start w:val="1"/>
      <w:numFmt w:val="lowerLetter"/>
      <w:lvlText w:val="%5."/>
      <w:lvlJc w:val="left"/>
      <w:pPr>
        <w:ind w:left="4680" w:hanging="360"/>
      </w:pPr>
    </w:lvl>
    <w:lvl w:ilvl="5" w:tplc="3009001B" w:tentative="1">
      <w:start w:val="1"/>
      <w:numFmt w:val="lowerRoman"/>
      <w:lvlText w:val="%6."/>
      <w:lvlJc w:val="right"/>
      <w:pPr>
        <w:ind w:left="5400" w:hanging="180"/>
      </w:pPr>
    </w:lvl>
    <w:lvl w:ilvl="6" w:tplc="3009000F" w:tentative="1">
      <w:start w:val="1"/>
      <w:numFmt w:val="decimal"/>
      <w:lvlText w:val="%7."/>
      <w:lvlJc w:val="left"/>
      <w:pPr>
        <w:ind w:left="6120" w:hanging="360"/>
      </w:pPr>
    </w:lvl>
    <w:lvl w:ilvl="7" w:tplc="30090019" w:tentative="1">
      <w:start w:val="1"/>
      <w:numFmt w:val="lowerLetter"/>
      <w:lvlText w:val="%8."/>
      <w:lvlJc w:val="left"/>
      <w:pPr>
        <w:ind w:left="6840" w:hanging="360"/>
      </w:pPr>
    </w:lvl>
    <w:lvl w:ilvl="8" w:tplc="3009001B" w:tentative="1">
      <w:start w:val="1"/>
      <w:numFmt w:val="lowerRoman"/>
      <w:lvlText w:val="%9."/>
      <w:lvlJc w:val="right"/>
      <w:pPr>
        <w:ind w:left="7560" w:hanging="180"/>
      </w:pPr>
    </w:lvl>
  </w:abstractNum>
  <w:abstractNum w:abstractNumId="4" w15:restartNumberingAfterBreak="0">
    <w:nsid w:val="1ECB0834"/>
    <w:multiLevelType w:val="multilevel"/>
    <w:tmpl w:val="EBD6F21A"/>
    <w:lvl w:ilvl="0">
      <w:start w:val="4"/>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29BC3FA6"/>
    <w:multiLevelType w:val="multilevel"/>
    <w:tmpl w:val="E572E08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E651B3F"/>
    <w:multiLevelType w:val="hybridMultilevel"/>
    <w:tmpl w:val="F23C9BA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E761897"/>
    <w:multiLevelType w:val="multilevel"/>
    <w:tmpl w:val="0D665EF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C803B2E"/>
    <w:multiLevelType w:val="multilevel"/>
    <w:tmpl w:val="0F6876B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1BB76B1"/>
    <w:multiLevelType w:val="hybridMultilevel"/>
    <w:tmpl w:val="C96CCA8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4222519E"/>
    <w:multiLevelType w:val="hybridMultilevel"/>
    <w:tmpl w:val="DC16D5D6"/>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4A335BA9"/>
    <w:multiLevelType w:val="multilevel"/>
    <w:tmpl w:val="4954969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2" w15:restartNumberingAfterBreak="0">
    <w:nsid w:val="527053C1"/>
    <w:multiLevelType w:val="hybridMultilevel"/>
    <w:tmpl w:val="98D81886"/>
    <w:lvl w:ilvl="0" w:tplc="30090001">
      <w:start w:val="1"/>
      <w:numFmt w:val="bullet"/>
      <w:lvlText w:val=""/>
      <w:lvlJc w:val="left"/>
      <w:pPr>
        <w:ind w:left="2138" w:hanging="360"/>
      </w:pPr>
      <w:rPr>
        <w:rFonts w:ascii="Symbol" w:hAnsi="Symbol" w:hint="default"/>
      </w:rPr>
    </w:lvl>
    <w:lvl w:ilvl="1" w:tplc="30090003" w:tentative="1">
      <w:start w:val="1"/>
      <w:numFmt w:val="bullet"/>
      <w:lvlText w:val="o"/>
      <w:lvlJc w:val="left"/>
      <w:pPr>
        <w:ind w:left="2858" w:hanging="360"/>
      </w:pPr>
      <w:rPr>
        <w:rFonts w:ascii="Courier New" w:hAnsi="Courier New" w:cs="Courier New" w:hint="default"/>
      </w:rPr>
    </w:lvl>
    <w:lvl w:ilvl="2" w:tplc="30090005" w:tentative="1">
      <w:start w:val="1"/>
      <w:numFmt w:val="bullet"/>
      <w:lvlText w:val=""/>
      <w:lvlJc w:val="left"/>
      <w:pPr>
        <w:ind w:left="3578" w:hanging="360"/>
      </w:pPr>
      <w:rPr>
        <w:rFonts w:ascii="Wingdings" w:hAnsi="Wingdings" w:hint="default"/>
      </w:rPr>
    </w:lvl>
    <w:lvl w:ilvl="3" w:tplc="30090001" w:tentative="1">
      <w:start w:val="1"/>
      <w:numFmt w:val="bullet"/>
      <w:lvlText w:val=""/>
      <w:lvlJc w:val="left"/>
      <w:pPr>
        <w:ind w:left="4298" w:hanging="360"/>
      </w:pPr>
      <w:rPr>
        <w:rFonts w:ascii="Symbol" w:hAnsi="Symbol" w:hint="default"/>
      </w:rPr>
    </w:lvl>
    <w:lvl w:ilvl="4" w:tplc="30090003" w:tentative="1">
      <w:start w:val="1"/>
      <w:numFmt w:val="bullet"/>
      <w:lvlText w:val="o"/>
      <w:lvlJc w:val="left"/>
      <w:pPr>
        <w:ind w:left="5018" w:hanging="360"/>
      </w:pPr>
      <w:rPr>
        <w:rFonts w:ascii="Courier New" w:hAnsi="Courier New" w:cs="Courier New" w:hint="default"/>
      </w:rPr>
    </w:lvl>
    <w:lvl w:ilvl="5" w:tplc="30090005" w:tentative="1">
      <w:start w:val="1"/>
      <w:numFmt w:val="bullet"/>
      <w:lvlText w:val=""/>
      <w:lvlJc w:val="left"/>
      <w:pPr>
        <w:ind w:left="5738" w:hanging="360"/>
      </w:pPr>
      <w:rPr>
        <w:rFonts w:ascii="Wingdings" w:hAnsi="Wingdings" w:hint="default"/>
      </w:rPr>
    </w:lvl>
    <w:lvl w:ilvl="6" w:tplc="30090001" w:tentative="1">
      <w:start w:val="1"/>
      <w:numFmt w:val="bullet"/>
      <w:lvlText w:val=""/>
      <w:lvlJc w:val="left"/>
      <w:pPr>
        <w:ind w:left="6458" w:hanging="360"/>
      </w:pPr>
      <w:rPr>
        <w:rFonts w:ascii="Symbol" w:hAnsi="Symbol" w:hint="default"/>
      </w:rPr>
    </w:lvl>
    <w:lvl w:ilvl="7" w:tplc="30090003" w:tentative="1">
      <w:start w:val="1"/>
      <w:numFmt w:val="bullet"/>
      <w:lvlText w:val="o"/>
      <w:lvlJc w:val="left"/>
      <w:pPr>
        <w:ind w:left="7178" w:hanging="360"/>
      </w:pPr>
      <w:rPr>
        <w:rFonts w:ascii="Courier New" w:hAnsi="Courier New" w:cs="Courier New" w:hint="default"/>
      </w:rPr>
    </w:lvl>
    <w:lvl w:ilvl="8" w:tplc="30090005" w:tentative="1">
      <w:start w:val="1"/>
      <w:numFmt w:val="bullet"/>
      <w:lvlText w:val=""/>
      <w:lvlJc w:val="left"/>
      <w:pPr>
        <w:ind w:left="7898" w:hanging="360"/>
      </w:pPr>
      <w:rPr>
        <w:rFonts w:ascii="Wingdings" w:hAnsi="Wingdings" w:hint="default"/>
      </w:rPr>
    </w:lvl>
  </w:abstractNum>
  <w:abstractNum w:abstractNumId="13" w15:restartNumberingAfterBreak="0">
    <w:nsid w:val="54086ED3"/>
    <w:multiLevelType w:val="hybridMultilevel"/>
    <w:tmpl w:val="D3FE6AC8"/>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4" w15:restartNumberingAfterBreak="0">
    <w:nsid w:val="5B9C2F76"/>
    <w:multiLevelType w:val="hybridMultilevel"/>
    <w:tmpl w:val="ECBEE66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DAA00D4"/>
    <w:multiLevelType w:val="multilevel"/>
    <w:tmpl w:val="D658928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6" w15:restartNumberingAfterBreak="0">
    <w:nsid w:val="60C358D4"/>
    <w:multiLevelType w:val="multilevel"/>
    <w:tmpl w:val="651A1B20"/>
    <w:lvl w:ilvl="0">
      <w:start w:val="4"/>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2840" w:hanging="1440"/>
      </w:pPr>
      <w:rPr>
        <w:rFonts w:hint="default"/>
      </w:rPr>
    </w:lvl>
  </w:abstractNum>
  <w:abstractNum w:abstractNumId="17" w15:restartNumberingAfterBreak="0">
    <w:nsid w:val="62843387"/>
    <w:multiLevelType w:val="hybridMultilevel"/>
    <w:tmpl w:val="F93AA8C8"/>
    <w:lvl w:ilvl="0" w:tplc="1C090017">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8" w15:restartNumberingAfterBreak="0">
    <w:nsid w:val="64C23E3F"/>
    <w:multiLevelType w:val="multilevel"/>
    <w:tmpl w:val="651A1B20"/>
    <w:lvl w:ilvl="0">
      <w:start w:val="4"/>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2840" w:hanging="1440"/>
      </w:pPr>
      <w:rPr>
        <w:rFonts w:hint="default"/>
      </w:rPr>
    </w:lvl>
  </w:abstractNum>
  <w:abstractNum w:abstractNumId="19" w15:restartNumberingAfterBreak="0">
    <w:nsid w:val="6B8B77FF"/>
    <w:multiLevelType w:val="multilevel"/>
    <w:tmpl w:val="A8B23F5C"/>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76295497"/>
    <w:multiLevelType w:val="multilevel"/>
    <w:tmpl w:val="D46E16D0"/>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1857310284">
    <w:abstractNumId w:val="2"/>
  </w:num>
  <w:num w:numId="2" w16cid:durableId="1591236058">
    <w:abstractNumId w:val="14"/>
  </w:num>
  <w:num w:numId="3" w16cid:durableId="1206327823">
    <w:abstractNumId w:val="6"/>
  </w:num>
  <w:num w:numId="4" w16cid:durableId="756025874">
    <w:abstractNumId w:val="1"/>
  </w:num>
  <w:num w:numId="5" w16cid:durableId="1226187154">
    <w:abstractNumId w:val="10"/>
  </w:num>
  <w:num w:numId="6" w16cid:durableId="1991978356">
    <w:abstractNumId w:val="11"/>
  </w:num>
  <w:num w:numId="7" w16cid:durableId="1533570440">
    <w:abstractNumId w:val="9"/>
  </w:num>
  <w:num w:numId="8" w16cid:durableId="756176463">
    <w:abstractNumId w:val="17"/>
  </w:num>
  <w:num w:numId="9" w16cid:durableId="813791736">
    <w:abstractNumId w:val="13"/>
  </w:num>
  <w:num w:numId="10" w16cid:durableId="1394352858">
    <w:abstractNumId w:val="0"/>
  </w:num>
  <w:num w:numId="11" w16cid:durableId="1840585016">
    <w:abstractNumId w:val="2"/>
  </w:num>
  <w:num w:numId="12" w16cid:durableId="2033215888">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554057">
    <w:abstractNumId w:val="2"/>
  </w:num>
  <w:num w:numId="14" w16cid:durableId="796487457">
    <w:abstractNumId w:val="19"/>
  </w:num>
  <w:num w:numId="15" w16cid:durableId="882013408">
    <w:abstractNumId w:val="18"/>
  </w:num>
  <w:num w:numId="16" w16cid:durableId="906108160">
    <w:abstractNumId w:val="8"/>
  </w:num>
  <w:num w:numId="17" w16cid:durableId="301887629">
    <w:abstractNumId w:val="5"/>
  </w:num>
  <w:num w:numId="18" w16cid:durableId="1690179110">
    <w:abstractNumId w:val="20"/>
  </w:num>
  <w:num w:numId="19" w16cid:durableId="47383140">
    <w:abstractNumId w:val="15"/>
  </w:num>
  <w:num w:numId="20" w16cid:durableId="1257902253">
    <w:abstractNumId w:val="12"/>
  </w:num>
  <w:num w:numId="21" w16cid:durableId="149101780">
    <w:abstractNumId w:val="3"/>
  </w:num>
  <w:num w:numId="22" w16cid:durableId="1015618187">
    <w:abstractNumId w:val="16"/>
  </w:num>
  <w:num w:numId="23" w16cid:durableId="1734768696">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55839856">
    <w:abstractNumId w:val="4"/>
  </w:num>
  <w:num w:numId="25" w16cid:durableId="20697675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5681"/>
    <w:rsid w:val="00000E82"/>
    <w:rsid w:val="00001F5C"/>
    <w:rsid w:val="000077DD"/>
    <w:rsid w:val="00017700"/>
    <w:rsid w:val="00026D6E"/>
    <w:rsid w:val="00035CF1"/>
    <w:rsid w:val="00036A60"/>
    <w:rsid w:val="00043BA0"/>
    <w:rsid w:val="00075B68"/>
    <w:rsid w:val="00076AD3"/>
    <w:rsid w:val="000C7464"/>
    <w:rsid w:val="000E76FA"/>
    <w:rsid w:val="000F0B81"/>
    <w:rsid w:val="000F5FEE"/>
    <w:rsid w:val="00137ACD"/>
    <w:rsid w:val="0016441E"/>
    <w:rsid w:val="00165C10"/>
    <w:rsid w:val="001C0A8A"/>
    <w:rsid w:val="00216733"/>
    <w:rsid w:val="00225A9C"/>
    <w:rsid w:val="00227D3F"/>
    <w:rsid w:val="0025003A"/>
    <w:rsid w:val="002A0718"/>
    <w:rsid w:val="002B6EF4"/>
    <w:rsid w:val="0031168B"/>
    <w:rsid w:val="003F29F9"/>
    <w:rsid w:val="003F4C86"/>
    <w:rsid w:val="003F73F3"/>
    <w:rsid w:val="004B5047"/>
    <w:rsid w:val="004C1622"/>
    <w:rsid w:val="004D667D"/>
    <w:rsid w:val="004F63E9"/>
    <w:rsid w:val="005678E7"/>
    <w:rsid w:val="005A496B"/>
    <w:rsid w:val="005C6A8D"/>
    <w:rsid w:val="005E23CD"/>
    <w:rsid w:val="005E6146"/>
    <w:rsid w:val="005E68A8"/>
    <w:rsid w:val="005F1BF0"/>
    <w:rsid w:val="00675B58"/>
    <w:rsid w:val="00701FD4"/>
    <w:rsid w:val="00723164"/>
    <w:rsid w:val="00783029"/>
    <w:rsid w:val="007D345C"/>
    <w:rsid w:val="00823BAD"/>
    <w:rsid w:val="00846F8D"/>
    <w:rsid w:val="00882C2E"/>
    <w:rsid w:val="008F6A81"/>
    <w:rsid w:val="00907C1E"/>
    <w:rsid w:val="00913FEA"/>
    <w:rsid w:val="00961AD7"/>
    <w:rsid w:val="00965681"/>
    <w:rsid w:val="0098359C"/>
    <w:rsid w:val="00A24E2B"/>
    <w:rsid w:val="00AA2499"/>
    <w:rsid w:val="00AA2F51"/>
    <w:rsid w:val="00B22138"/>
    <w:rsid w:val="00B36B78"/>
    <w:rsid w:val="00B42CF4"/>
    <w:rsid w:val="00B74D08"/>
    <w:rsid w:val="00B779AF"/>
    <w:rsid w:val="00B919EF"/>
    <w:rsid w:val="00BA00F0"/>
    <w:rsid w:val="00BD1D6E"/>
    <w:rsid w:val="00C073A8"/>
    <w:rsid w:val="00C510A7"/>
    <w:rsid w:val="00CA6DE4"/>
    <w:rsid w:val="00CD20BA"/>
    <w:rsid w:val="00D20E04"/>
    <w:rsid w:val="00D43A6D"/>
    <w:rsid w:val="00D60F14"/>
    <w:rsid w:val="00D627F3"/>
    <w:rsid w:val="00D62C09"/>
    <w:rsid w:val="00D86A8D"/>
    <w:rsid w:val="00D9055C"/>
    <w:rsid w:val="00D97C6C"/>
    <w:rsid w:val="00E07879"/>
    <w:rsid w:val="00E379A9"/>
    <w:rsid w:val="00E679DA"/>
    <w:rsid w:val="00E9049F"/>
    <w:rsid w:val="00F25EF2"/>
    <w:rsid w:val="00F605BF"/>
    <w:rsid w:val="00F95877"/>
    <w:rsid w:val="00FA3E6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1DB06"/>
  <w15:docId w15:val="{2D864FBC-D8BD-4847-B4D4-E7FDC2DF3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41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6441E"/>
    <w:pPr>
      <w:numPr>
        <w:numId w:val="13"/>
      </w:numPr>
      <w:ind w:right="44"/>
      <w:outlineLvl w:val="0"/>
    </w:pPr>
    <w:rPr>
      <w:rFonts w:ascii="Franklin Gothic Book" w:hAnsi="Franklin Gothic Book"/>
      <w:b/>
      <w:i/>
      <w:sz w:val="32"/>
      <w:szCs w:val="32"/>
    </w:rPr>
  </w:style>
  <w:style w:type="paragraph" w:styleId="Heading2">
    <w:name w:val="heading 2"/>
    <w:basedOn w:val="Normal"/>
    <w:next w:val="Normal"/>
    <w:link w:val="Heading2Char"/>
    <w:qFormat/>
    <w:rsid w:val="0016441E"/>
    <w:pPr>
      <w:autoSpaceDE w:val="0"/>
      <w:autoSpaceDN w:val="0"/>
      <w:adjustRightInd w:val="0"/>
      <w:ind w:left="360"/>
      <w:outlineLvl w:val="1"/>
    </w:pPr>
    <w:rPr>
      <w:rFonts w:ascii="Arial,Bold" w:hAnsi="Arial,Bold" w:cs="Arial,Bold"/>
      <w:b/>
      <w:bCs/>
      <w:sz w:val="19"/>
      <w:szCs w:val="19"/>
    </w:rPr>
  </w:style>
  <w:style w:type="paragraph" w:styleId="Heading3">
    <w:name w:val="heading 3"/>
    <w:basedOn w:val="Normal"/>
    <w:next w:val="Normal"/>
    <w:link w:val="Heading3Char"/>
    <w:uiPriority w:val="9"/>
    <w:semiHidden/>
    <w:unhideWhenUsed/>
    <w:qFormat/>
    <w:rsid w:val="005F1BF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F1BF0"/>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7">
    <w:name w:val="heading 7"/>
    <w:basedOn w:val="Normal"/>
    <w:next w:val="Normal"/>
    <w:link w:val="Heading7Char"/>
    <w:uiPriority w:val="9"/>
    <w:semiHidden/>
    <w:unhideWhenUsed/>
    <w:qFormat/>
    <w:rsid w:val="005F1BF0"/>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F1BF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5681"/>
    <w:pPr>
      <w:tabs>
        <w:tab w:val="center" w:pos="4513"/>
        <w:tab w:val="right" w:pos="9026"/>
      </w:tabs>
    </w:pPr>
  </w:style>
  <w:style w:type="character" w:customStyle="1" w:styleId="HeaderChar">
    <w:name w:val="Header Char"/>
    <w:basedOn w:val="DefaultParagraphFont"/>
    <w:link w:val="Header"/>
    <w:uiPriority w:val="99"/>
    <w:rsid w:val="00965681"/>
  </w:style>
  <w:style w:type="paragraph" w:styleId="Footer">
    <w:name w:val="footer"/>
    <w:basedOn w:val="Normal"/>
    <w:link w:val="FooterChar"/>
    <w:uiPriority w:val="99"/>
    <w:unhideWhenUsed/>
    <w:rsid w:val="00965681"/>
    <w:pPr>
      <w:tabs>
        <w:tab w:val="center" w:pos="4513"/>
        <w:tab w:val="right" w:pos="9026"/>
      </w:tabs>
    </w:pPr>
  </w:style>
  <w:style w:type="character" w:customStyle="1" w:styleId="FooterChar">
    <w:name w:val="Footer Char"/>
    <w:basedOn w:val="DefaultParagraphFont"/>
    <w:link w:val="Footer"/>
    <w:uiPriority w:val="99"/>
    <w:rsid w:val="00965681"/>
  </w:style>
  <w:style w:type="character" w:customStyle="1" w:styleId="Heading1Char">
    <w:name w:val="Heading 1 Char"/>
    <w:basedOn w:val="DefaultParagraphFont"/>
    <w:link w:val="Heading1"/>
    <w:rsid w:val="0016441E"/>
    <w:rPr>
      <w:rFonts w:ascii="Franklin Gothic Book" w:eastAsia="Times New Roman" w:hAnsi="Franklin Gothic Book" w:cs="Times New Roman"/>
      <w:b/>
      <w:i/>
      <w:sz w:val="32"/>
      <w:szCs w:val="32"/>
      <w:lang w:val="en-US"/>
    </w:rPr>
  </w:style>
  <w:style w:type="character" w:customStyle="1" w:styleId="Heading2Char">
    <w:name w:val="Heading 2 Char"/>
    <w:basedOn w:val="DefaultParagraphFont"/>
    <w:link w:val="Heading2"/>
    <w:rsid w:val="0016441E"/>
    <w:rPr>
      <w:rFonts w:ascii="Arial,Bold" w:eastAsia="Times New Roman" w:hAnsi="Arial,Bold" w:cs="Arial,Bold"/>
      <w:b/>
      <w:bCs/>
      <w:sz w:val="19"/>
      <w:szCs w:val="19"/>
      <w:lang w:val="en-US"/>
    </w:rPr>
  </w:style>
  <w:style w:type="paragraph" w:customStyle="1" w:styleId="StyleFranklinGothicBook18ptBoldCentered">
    <w:name w:val="Style Franklin Gothic Book 18 pt Bold Centered"/>
    <w:basedOn w:val="Normal"/>
    <w:next w:val="Normal"/>
    <w:rsid w:val="0016441E"/>
    <w:pPr>
      <w:ind w:left="720" w:hanging="720"/>
      <w:jc w:val="center"/>
    </w:pPr>
    <w:rPr>
      <w:rFonts w:ascii="Franklin Gothic Book" w:hAnsi="Franklin Gothic Book" w:cs="Arial"/>
      <w:b/>
      <w:bCs/>
      <w:sz w:val="36"/>
      <w:szCs w:val="20"/>
    </w:rPr>
  </w:style>
  <w:style w:type="paragraph" w:styleId="ListParagraph">
    <w:name w:val="List Paragraph"/>
    <w:basedOn w:val="Normal"/>
    <w:uiPriority w:val="34"/>
    <w:qFormat/>
    <w:rsid w:val="0016441E"/>
    <w:pPr>
      <w:ind w:left="720"/>
      <w:contextualSpacing/>
    </w:pPr>
  </w:style>
  <w:style w:type="paragraph" w:styleId="BalloonText">
    <w:name w:val="Balloon Text"/>
    <w:basedOn w:val="Normal"/>
    <w:link w:val="BalloonTextChar"/>
    <w:uiPriority w:val="99"/>
    <w:semiHidden/>
    <w:unhideWhenUsed/>
    <w:rsid w:val="00A24E2B"/>
    <w:rPr>
      <w:rFonts w:ascii="Tahoma" w:hAnsi="Tahoma" w:cs="Tahoma"/>
      <w:sz w:val="16"/>
      <w:szCs w:val="16"/>
    </w:rPr>
  </w:style>
  <w:style w:type="character" w:customStyle="1" w:styleId="BalloonTextChar">
    <w:name w:val="Balloon Text Char"/>
    <w:basedOn w:val="DefaultParagraphFont"/>
    <w:link w:val="BalloonText"/>
    <w:uiPriority w:val="99"/>
    <w:semiHidden/>
    <w:rsid w:val="00A24E2B"/>
    <w:rPr>
      <w:rFonts w:ascii="Tahoma" w:eastAsia="Times New Roman" w:hAnsi="Tahoma" w:cs="Tahoma"/>
      <w:sz w:val="16"/>
      <w:szCs w:val="16"/>
      <w:lang w:val="en-US"/>
    </w:rPr>
  </w:style>
  <w:style w:type="table" w:styleId="TableGrid">
    <w:name w:val="Table Grid"/>
    <w:basedOn w:val="TableNormal"/>
    <w:rsid w:val="00076AD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5F1BF0"/>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uiPriority w:val="9"/>
    <w:semiHidden/>
    <w:rsid w:val="005F1BF0"/>
    <w:rPr>
      <w:rFonts w:asciiTheme="majorHAnsi" w:eastAsiaTheme="majorEastAsia" w:hAnsiTheme="majorHAnsi" w:cstheme="majorBidi"/>
      <w:i/>
      <w:iCs/>
      <w:color w:val="365F91" w:themeColor="accent1" w:themeShade="BF"/>
      <w:sz w:val="24"/>
      <w:szCs w:val="24"/>
      <w:lang w:val="en-US"/>
    </w:rPr>
  </w:style>
  <w:style w:type="character" w:customStyle="1" w:styleId="Heading7Char">
    <w:name w:val="Heading 7 Char"/>
    <w:basedOn w:val="DefaultParagraphFont"/>
    <w:link w:val="Heading7"/>
    <w:uiPriority w:val="9"/>
    <w:semiHidden/>
    <w:rsid w:val="005F1BF0"/>
    <w:rPr>
      <w:rFonts w:asciiTheme="majorHAnsi" w:eastAsiaTheme="majorEastAsia" w:hAnsiTheme="majorHAnsi" w:cstheme="majorBidi"/>
      <w:i/>
      <w:iCs/>
      <w:color w:val="243F60" w:themeColor="accent1" w:themeShade="7F"/>
      <w:sz w:val="24"/>
      <w:szCs w:val="24"/>
      <w:lang w:val="en-US"/>
    </w:rPr>
  </w:style>
  <w:style w:type="character" w:customStyle="1" w:styleId="Heading8Char">
    <w:name w:val="Heading 8 Char"/>
    <w:basedOn w:val="DefaultParagraphFont"/>
    <w:link w:val="Heading8"/>
    <w:uiPriority w:val="9"/>
    <w:semiHidden/>
    <w:rsid w:val="005F1BF0"/>
    <w:rPr>
      <w:rFonts w:asciiTheme="majorHAnsi" w:eastAsiaTheme="majorEastAsia" w:hAnsiTheme="majorHAnsi" w:cstheme="majorBidi"/>
      <w:color w:val="272727" w:themeColor="text1" w:themeTint="D8"/>
      <w:sz w:val="21"/>
      <w:szCs w:val="21"/>
      <w:lang w:val="en-US"/>
    </w:rPr>
  </w:style>
  <w:style w:type="paragraph" w:customStyle="1" w:styleId="Default">
    <w:name w:val="Default"/>
    <w:rsid w:val="00E07879"/>
    <w:pPr>
      <w:autoSpaceDE w:val="0"/>
      <w:autoSpaceDN w:val="0"/>
      <w:adjustRightInd w:val="0"/>
      <w:spacing w:after="0" w:line="240" w:lineRule="auto"/>
    </w:pPr>
    <w:rPr>
      <w:rFonts w:ascii="Frutiger" w:hAnsi="Frutiger" w:cs="Frutiger"/>
      <w:color w:val="000000"/>
      <w:sz w:val="24"/>
      <w:szCs w:val="24"/>
      <w:lang w:val="en-Z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098550">
      <w:bodyDiv w:val="1"/>
      <w:marLeft w:val="0"/>
      <w:marRight w:val="0"/>
      <w:marTop w:val="0"/>
      <w:marBottom w:val="0"/>
      <w:divBdr>
        <w:top w:val="none" w:sz="0" w:space="0" w:color="auto"/>
        <w:left w:val="none" w:sz="0" w:space="0" w:color="auto"/>
        <w:bottom w:val="none" w:sz="0" w:space="0" w:color="auto"/>
        <w:right w:val="none" w:sz="0" w:space="0" w:color="auto"/>
      </w:divBdr>
    </w:div>
    <w:div w:id="1423837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1361</TotalTime>
  <Pages>6</Pages>
  <Words>1688</Words>
  <Characters>9628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Lindsay</dc:creator>
  <cp:lastModifiedBy>Wayne Lindsay</cp:lastModifiedBy>
  <cp:revision>36</cp:revision>
  <dcterms:created xsi:type="dcterms:W3CDTF">2013-03-12T06:44:00Z</dcterms:created>
  <dcterms:modified xsi:type="dcterms:W3CDTF">2024-04-23T11:07:00Z</dcterms:modified>
</cp:coreProperties>
</file>